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10" w:rsidRPr="00B15A10" w:rsidRDefault="00B15A10" w:rsidP="00B15A10">
      <w:pPr>
        <w:pStyle w:val="2"/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B15A10">
        <w:rPr>
          <w:b/>
          <w:sz w:val="28"/>
          <w:szCs w:val="28"/>
        </w:rPr>
        <w:t xml:space="preserve">ОСНОВНЫЕ НАПРАВЛЕНИЯ </w:t>
      </w:r>
    </w:p>
    <w:p w:rsidR="00B15A10" w:rsidRPr="00B15A10" w:rsidRDefault="00B15A10" w:rsidP="00B15A10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B15A10">
        <w:rPr>
          <w:b/>
          <w:sz w:val="28"/>
          <w:szCs w:val="28"/>
        </w:rPr>
        <w:t xml:space="preserve">БЮДЖЕТНОЙ И  </w:t>
      </w:r>
      <w:r w:rsidR="002D63BA" w:rsidRPr="00B15A10">
        <w:rPr>
          <w:b/>
          <w:sz w:val="28"/>
          <w:szCs w:val="28"/>
        </w:rPr>
        <w:t xml:space="preserve">НАЛОГОВОЙ </w:t>
      </w:r>
      <w:r w:rsidRPr="00B15A10">
        <w:rPr>
          <w:b/>
          <w:sz w:val="28"/>
          <w:szCs w:val="28"/>
        </w:rPr>
        <w:t xml:space="preserve">ПОЛИТИКИ </w:t>
      </w:r>
    </w:p>
    <w:p w:rsidR="00B15A10" w:rsidRPr="00B15A10" w:rsidRDefault="00B15A10" w:rsidP="00B15A10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B15A10">
        <w:rPr>
          <w:b/>
          <w:sz w:val="28"/>
          <w:szCs w:val="28"/>
        </w:rPr>
        <w:t>ГОРОДА НИЖНЕВАРТОВСКА НА 201</w:t>
      </w:r>
      <w:r w:rsidR="00EC2903">
        <w:rPr>
          <w:b/>
          <w:sz w:val="28"/>
          <w:szCs w:val="28"/>
        </w:rPr>
        <w:t>8</w:t>
      </w:r>
      <w:r w:rsidRPr="00B15A10">
        <w:rPr>
          <w:b/>
          <w:sz w:val="28"/>
          <w:szCs w:val="28"/>
        </w:rPr>
        <w:t xml:space="preserve"> ГОД И НА ПЛАНОВЫЙ ПЕРИОД 20</w:t>
      </w:r>
      <w:r w:rsidR="00EC2903">
        <w:rPr>
          <w:b/>
          <w:sz w:val="28"/>
          <w:szCs w:val="28"/>
        </w:rPr>
        <w:t>19</w:t>
      </w:r>
      <w:r w:rsidRPr="00B15A10">
        <w:rPr>
          <w:b/>
          <w:sz w:val="28"/>
          <w:szCs w:val="28"/>
        </w:rPr>
        <w:t xml:space="preserve"> И 20</w:t>
      </w:r>
      <w:r w:rsidR="00EC2903">
        <w:rPr>
          <w:b/>
          <w:sz w:val="28"/>
          <w:szCs w:val="28"/>
        </w:rPr>
        <w:t>20</w:t>
      </w:r>
      <w:r w:rsidRPr="00B15A10">
        <w:rPr>
          <w:b/>
          <w:sz w:val="28"/>
          <w:szCs w:val="28"/>
        </w:rPr>
        <w:t xml:space="preserve"> ГОДОВ</w:t>
      </w:r>
    </w:p>
    <w:p w:rsidR="00B15A10" w:rsidRDefault="00B15A10" w:rsidP="00CA1EBC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690350">
        <w:rPr>
          <w:sz w:val="28"/>
          <w:szCs w:val="28"/>
        </w:rPr>
        <w:t xml:space="preserve">Основные направления </w:t>
      </w:r>
      <w:r w:rsidR="000943F2" w:rsidRPr="00690350">
        <w:rPr>
          <w:sz w:val="28"/>
          <w:szCs w:val="28"/>
        </w:rPr>
        <w:t xml:space="preserve">бюджетной и </w:t>
      </w:r>
      <w:r w:rsidR="00B63509" w:rsidRPr="00690350">
        <w:rPr>
          <w:sz w:val="28"/>
          <w:szCs w:val="28"/>
        </w:rPr>
        <w:t xml:space="preserve">налоговой </w:t>
      </w:r>
      <w:r w:rsidRPr="00690350">
        <w:rPr>
          <w:sz w:val="28"/>
          <w:szCs w:val="28"/>
        </w:rPr>
        <w:t>политики города Нижневартовска на 201</w:t>
      </w:r>
      <w:r w:rsidR="00EC2903">
        <w:rPr>
          <w:sz w:val="28"/>
          <w:szCs w:val="28"/>
        </w:rPr>
        <w:t>8</w:t>
      </w:r>
      <w:r w:rsidRPr="00690350">
        <w:rPr>
          <w:sz w:val="28"/>
          <w:szCs w:val="28"/>
        </w:rPr>
        <w:t xml:space="preserve"> год и на плановый период 201</w:t>
      </w:r>
      <w:r w:rsidR="00EC2903">
        <w:rPr>
          <w:sz w:val="28"/>
          <w:szCs w:val="28"/>
        </w:rPr>
        <w:t>9</w:t>
      </w:r>
      <w:r w:rsidRPr="00690350">
        <w:rPr>
          <w:sz w:val="28"/>
          <w:szCs w:val="28"/>
        </w:rPr>
        <w:t xml:space="preserve"> и 20</w:t>
      </w:r>
      <w:r w:rsidR="00EC2903">
        <w:rPr>
          <w:sz w:val="28"/>
          <w:szCs w:val="28"/>
        </w:rPr>
        <w:t>20</w:t>
      </w:r>
      <w:r w:rsidRPr="00690350">
        <w:rPr>
          <w:sz w:val="28"/>
          <w:szCs w:val="28"/>
        </w:rPr>
        <w:t xml:space="preserve"> годов </w:t>
      </w:r>
      <w:r w:rsidR="003D0576" w:rsidRPr="00690350">
        <w:rPr>
          <w:sz w:val="28"/>
          <w:szCs w:val="28"/>
        </w:rPr>
        <w:t>(далее -</w:t>
      </w:r>
      <w:r w:rsidR="00D310FD">
        <w:rPr>
          <w:sz w:val="28"/>
          <w:szCs w:val="28"/>
        </w:rPr>
        <w:t xml:space="preserve"> </w:t>
      </w:r>
      <w:r w:rsidR="009144C3">
        <w:rPr>
          <w:sz w:val="28"/>
          <w:szCs w:val="28"/>
        </w:rPr>
        <w:t>о</w:t>
      </w:r>
      <w:r w:rsidR="003D0576" w:rsidRPr="00690350">
        <w:rPr>
          <w:sz w:val="28"/>
          <w:szCs w:val="28"/>
        </w:rPr>
        <w:t xml:space="preserve">сновные направления) </w:t>
      </w:r>
      <w:r w:rsidRPr="00690350">
        <w:rPr>
          <w:sz w:val="28"/>
          <w:szCs w:val="28"/>
        </w:rPr>
        <w:t>разработаны в соответствии со стать</w:t>
      </w:r>
      <w:r w:rsidR="00690350" w:rsidRPr="00690350">
        <w:rPr>
          <w:sz w:val="28"/>
          <w:szCs w:val="28"/>
        </w:rPr>
        <w:t>ями</w:t>
      </w:r>
      <w:r w:rsidRPr="00690350">
        <w:rPr>
          <w:sz w:val="28"/>
          <w:szCs w:val="28"/>
        </w:rPr>
        <w:t xml:space="preserve"> 172</w:t>
      </w:r>
      <w:r w:rsidR="00CC6F8B">
        <w:rPr>
          <w:sz w:val="28"/>
          <w:szCs w:val="28"/>
        </w:rPr>
        <w:t>,</w:t>
      </w:r>
      <w:r w:rsidR="00690350" w:rsidRPr="00690350">
        <w:rPr>
          <w:sz w:val="28"/>
          <w:szCs w:val="28"/>
        </w:rPr>
        <w:t xml:space="preserve"> 184.2</w:t>
      </w:r>
      <w:r w:rsidRPr="00690350">
        <w:rPr>
          <w:sz w:val="28"/>
          <w:szCs w:val="28"/>
        </w:rPr>
        <w:t xml:space="preserve"> Бюджетного кодекса Российской Федерации и являются основой формирования проекта бюджета города на очередной финансовый год</w:t>
      </w:r>
      <w:r w:rsidR="00D310FD">
        <w:rPr>
          <w:sz w:val="28"/>
          <w:szCs w:val="28"/>
        </w:rPr>
        <w:t xml:space="preserve"> и на плановый период</w:t>
      </w:r>
      <w:r w:rsidRPr="00690350">
        <w:rPr>
          <w:sz w:val="28"/>
          <w:szCs w:val="28"/>
        </w:rPr>
        <w:t xml:space="preserve">. </w:t>
      </w:r>
    </w:p>
    <w:p w:rsidR="00EC2903" w:rsidRDefault="00EC2903" w:rsidP="00940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</w:t>
      </w:r>
      <w:r w:rsidR="009144C3">
        <w:rPr>
          <w:sz w:val="28"/>
          <w:szCs w:val="28"/>
        </w:rPr>
        <w:t>о</w:t>
      </w:r>
      <w:r>
        <w:rPr>
          <w:sz w:val="28"/>
          <w:szCs w:val="28"/>
        </w:rPr>
        <w:t xml:space="preserve">сновных направлений учтены </w:t>
      </w:r>
      <w:r w:rsidR="009144C3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 xml:space="preserve">положения Послания Президента Российской Федерации Федеральному Собранию Российской Федерации от 1 декабря 2016 года, </w:t>
      </w:r>
      <w:r w:rsidR="00CC6F8B">
        <w:rPr>
          <w:sz w:val="28"/>
          <w:szCs w:val="28"/>
        </w:rPr>
        <w:t xml:space="preserve">майских </w:t>
      </w:r>
      <w:r w:rsidR="00D5777A">
        <w:rPr>
          <w:sz w:val="28"/>
          <w:szCs w:val="28"/>
        </w:rPr>
        <w:t>у</w:t>
      </w:r>
      <w:r>
        <w:rPr>
          <w:sz w:val="28"/>
          <w:szCs w:val="28"/>
        </w:rPr>
        <w:t>казов Президента Российской Федерации</w:t>
      </w:r>
      <w:r w:rsidR="00940F9A">
        <w:rPr>
          <w:sz w:val="28"/>
          <w:szCs w:val="28"/>
        </w:rPr>
        <w:t>, основных направлений бюджетной, налоговой и таможенно-тарифной политики на 2018 год и на плановый период 2019 и 2020 годов Российской Федерации, основных направлений налоговой</w:t>
      </w:r>
      <w:r w:rsidR="003F59DD">
        <w:rPr>
          <w:sz w:val="28"/>
          <w:szCs w:val="28"/>
        </w:rPr>
        <w:t>,</w:t>
      </w:r>
      <w:r w:rsidR="00940F9A">
        <w:rPr>
          <w:sz w:val="28"/>
          <w:szCs w:val="28"/>
        </w:rPr>
        <w:t xml:space="preserve"> </w:t>
      </w:r>
      <w:r w:rsidR="003F59DD">
        <w:rPr>
          <w:sz w:val="28"/>
          <w:szCs w:val="28"/>
        </w:rPr>
        <w:t xml:space="preserve">бюджетной и долговой </w:t>
      </w:r>
      <w:r w:rsidR="00940F9A">
        <w:rPr>
          <w:sz w:val="28"/>
          <w:szCs w:val="28"/>
        </w:rPr>
        <w:t>политики Ханты-Мансийского автономного округа-Югры на 2018 год и на плановый период 2019 и 2020 годов.</w:t>
      </w:r>
    </w:p>
    <w:p w:rsidR="00E64A5D" w:rsidRPr="00D87B91" w:rsidRDefault="00D9168D" w:rsidP="00E823C3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существующих экономических условиях </w:t>
      </w:r>
      <w:r w:rsidR="001C7BF1">
        <w:rPr>
          <w:sz w:val="28"/>
          <w:szCs w:val="28"/>
        </w:rPr>
        <w:t xml:space="preserve">ключевым стратегическим ориентиром, на достижение которого нацелены основные направления, </w:t>
      </w:r>
      <w:r w:rsidR="000408D8">
        <w:rPr>
          <w:sz w:val="28"/>
          <w:szCs w:val="28"/>
        </w:rPr>
        <w:t xml:space="preserve">является обеспечение доступного уровня качества </w:t>
      </w:r>
      <w:r w:rsidR="00E24942">
        <w:rPr>
          <w:sz w:val="28"/>
          <w:szCs w:val="28"/>
        </w:rPr>
        <w:t>жизни г</w:t>
      </w:r>
      <w:r w:rsidR="009803B7">
        <w:rPr>
          <w:sz w:val="28"/>
          <w:szCs w:val="28"/>
        </w:rPr>
        <w:t>орожан</w:t>
      </w:r>
      <w:r w:rsidR="00E24942">
        <w:rPr>
          <w:sz w:val="28"/>
          <w:szCs w:val="28"/>
        </w:rPr>
        <w:t xml:space="preserve">, безусловное исполнение социальных обязательств, в том числе вытекающих из </w:t>
      </w:r>
      <w:r w:rsidR="00D5777A">
        <w:rPr>
          <w:sz w:val="28"/>
          <w:szCs w:val="28"/>
        </w:rPr>
        <w:t>майских у</w:t>
      </w:r>
      <w:r w:rsidR="00E24942">
        <w:rPr>
          <w:sz w:val="28"/>
          <w:szCs w:val="28"/>
        </w:rPr>
        <w:t>казов Президента Российской Федерации</w:t>
      </w:r>
      <w:r w:rsidR="009803B7">
        <w:rPr>
          <w:sz w:val="28"/>
          <w:szCs w:val="28"/>
        </w:rPr>
        <w:t xml:space="preserve">, </w:t>
      </w:r>
      <w:r w:rsidR="00E64A5D" w:rsidRPr="00D87B91">
        <w:rPr>
          <w:sz w:val="28"/>
          <w:szCs w:val="28"/>
        </w:rPr>
        <w:t xml:space="preserve">обеспечение </w:t>
      </w:r>
      <w:r w:rsidR="00F050A0" w:rsidRPr="00D87B91">
        <w:rPr>
          <w:sz w:val="28"/>
          <w:szCs w:val="28"/>
        </w:rPr>
        <w:t>сбалансированности</w:t>
      </w:r>
      <w:r w:rsidR="00F050A0">
        <w:rPr>
          <w:sz w:val="28"/>
          <w:szCs w:val="28"/>
        </w:rPr>
        <w:t xml:space="preserve"> бюджета города</w:t>
      </w:r>
      <w:r w:rsidR="00F050A0" w:rsidRPr="00D87B91">
        <w:rPr>
          <w:sz w:val="28"/>
          <w:szCs w:val="28"/>
        </w:rPr>
        <w:t xml:space="preserve">, </w:t>
      </w:r>
      <w:r w:rsidR="009803B7">
        <w:rPr>
          <w:sz w:val="28"/>
          <w:szCs w:val="28"/>
        </w:rPr>
        <w:t xml:space="preserve">повышение </w:t>
      </w:r>
      <w:r w:rsidR="00E64A5D" w:rsidRPr="00D87B91">
        <w:rPr>
          <w:sz w:val="28"/>
          <w:szCs w:val="28"/>
        </w:rPr>
        <w:t>эффективно</w:t>
      </w:r>
      <w:r w:rsidR="009803B7">
        <w:rPr>
          <w:sz w:val="28"/>
          <w:szCs w:val="28"/>
        </w:rPr>
        <w:t>сти муниципального</w:t>
      </w:r>
      <w:r w:rsidR="00E64A5D" w:rsidRPr="00D87B91">
        <w:rPr>
          <w:sz w:val="28"/>
          <w:szCs w:val="28"/>
        </w:rPr>
        <w:t xml:space="preserve"> управлени</w:t>
      </w:r>
      <w:r w:rsidR="009803B7">
        <w:rPr>
          <w:sz w:val="28"/>
          <w:szCs w:val="28"/>
        </w:rPr>
        <w:t>я с сохранением</w:t>
      </w:r>
      <w:r w:rsidR="009803B7" w:rsidRPr="009803B7">
        <w:rPr>
          <w:sz w:val="28"/>
          <w:szCs w:val="28"/>
        </w:rPr>
        <w:t xml:space="preserve"> </w:t>
      </w:r>
      <w:r w:rsidR="009803B7" w:rsidRPr="00324663">
        <w:rPr>
          <w:sz w:val="28"/>
          <w:szCs w:val="28"/>
        </w:rPr>
        <w:t>преемственност</w:t>
      </w:r>
      <w:r w:rsidR="00D5777A">
        <w:rPr>
          <w:sz w:val="28"/>
          <w:szCs w:val="28"/>
        </w:rPr>
        <w:t>и</w:t>
      </w:r>
      <w:r w:rsidR="009803B7" w:rsidRPr="00324663">
        <w:rPr>
          <w:sz w:val="28"/>
          <w:szCs w:val="28"/>
        </w:rPr>
        <w:t xml:space="preserve"> </w:t>
      </w:r>
      <w:r w:rsidR="000872F7">
        <w:rPr>
          <w:sz w:val="28"/>
          <w:szCs w:val="28"/>
        </w:rPr>
        <w:t xml:space="preserve">целей и </w:t>
      </w:r>
      <w:r w:rsidR="009803B7" w:rsidRPr="00324663">
        <w:rPr>
          <w:sz w:val="28"/>
          <w:szCs w:val="28"/>
        </w:rPr>
        <w:t xml:space="preserve">задач, определенных </w:t>
      </w:r>
      <w:r w:rsidR="000872F7">
        <w:rPr>
          <w:sz w:val="28"/>
          <w:szCs w:val="28"/>
        </w:rPr>
        <w:t>в предыдущем плановом периоде</w:t>
      </w:r>
      <w:r w:rsidR="00E64A5D" w:rsidRPr="00D87B91">
        <w:rPr>
          <w:sz w:val="28"/>
          <w:szCs w:val="28"/>
        </w:rPr>
        <w:t>.</w:t>
      </w:r>
    </w:p>
    <w:p w:rsidR="00E823C3" w:rsidRDefault="00E823C3" w:rsidP="00E823C3">
      <w:pPr>
        <w:ind w:firstLine="709"/>
        <w:jc w:val="both"/>
        <w:rPr>
          <w:sz w:val="28"/>
          <w:szCs w:val="28"/>
        </w:rPr>
      </w:pPr>
    </w:p>
    <w:p w:rsidR="00162068" w:rsidRDefault="00162068" w:rsidP="00E823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среднесрочной перспективе проводимая налоговая политика города Нижневартовска ориентирована на сохранение, укрепление и развитие налогового потенциала. Главными стратегическими ориентирами </w:t>
      </w:r>
      <w:proofErr w:type="gramStart"/>
      <w:r>
        <w:rPr>
          <w:sz w:val="28"/>
          <w:szCs w:val="28"/>
        </w:rPr>
        <w:t>определены</w:t>
      </w:r>
      <w:proofErr w:type="gramEnd"/>
      <w:r>
        <w:rPr>
          <w:sz w:val="28"/>
          <w:szCs w:val="28"/>
        </w:rPr>
        <w:t xml:space="preserve">  стабильность и предсказуемость. </w:t>
      </w:r>
    </w:p>
    <w:p w:rsidR="00162068" w:rsidRPr="00336F6A" w:rsidRDefault="00162068" w:rsidP="00E823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Будет продолжена работа по оценке эффективности отдельных налоговых льгот и преференций, установленных решениями Думы города Нижневартовска по налогу на имущество физических лиц и земельному налогу, с </w:t>
      </w:r>
      <w:r w:rsidRPr="00336F6A">
        <w:rPr>
          <w:sz w:val="28"/>
          <w:szCs w:val="28"/>
        </w:rPr>
        <w:t>реализацией мероприятий, направленных на плановое сокращение с 1 января 2018 года неэффективных льгот и пониженных ставок.</w:t>
      </w:r>
    </w:p>
    <w:p w:rsidR="00162068" w:rsidRPr="00336F6A" w:rsidRDefault="00162068" w:rsidP="00E823C3">
      <w:pPr>
        <w:ind w:firstLine="709"/>
        <w:jc w:val="both"/>
        <w:rPr>
          <w:rFonts w:eastAsia="TimesNewRoman"/>
          <w:sz w:val="28"/>
          <w:szCs w:val="28"/>
        </w:rPr>
      </w:pPr>
    </w:p>
    <w:p w:rsidR="00162068" w:rsidRDefault="00162068" w:rsidP="001620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F6A">
        <w:rPr>
          <w:rFonts w:ascii="Times New Roman" w:hAnsi="Times New Roman" w:cs="Times New Roman"/>
          <w:sz w:val="28"/>
          <w:szCs w:val="28"/>
        </w:rPr>
        <w:t xml:space="preserve">Первоочередные меры по увеличению доходов бюджета города в 2018- 2020 </w:t>
      </w:r>
      <w:proofErr w:type="gramStart"/>
      <w:r w:rsidRPr="00336F6A">
        <w:rPr>
          <w:rFonts w:ascii="Times New Roman" w:hAnsi="Times New Roman" w:cs="Times New Roman"/>
          <w:sz w:val="28"/>
          <w:szCs w:val="28"/>
        </w:rPr>
        <w:t>годах</w:t>
      </w:r>
      <w:proofErr w:type="gramEnd"/>
      <w:r w:rsidRPr="00336F6A">
        <w:rPr>
          <w:rFonts w:ascii="Times New Roman" w:hAnsi="Times New Roman" w:cs="Times New Roman"/>
          <w:sz w:val="28"/>
          <w:szCs w:val="28"/>
        </w:rPr>
        <w:t xml:space="preserve"> намечено осуществлять путем</w:t>
      </w:r>
      <w:r w:rsidRPr="004D032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2068" w:rsidRDefault="00162068" w:rsidP="001620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осуществления взаимодействия администрации города с главным администратором налоговых доходов бюджета города Нижневартовска в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повышения роли имущественных налогов в бюджете города Нижневартовска;</w:t>
      </w:r>
    </w:p>
    <w:p w:rsidR="00162068" w:rsidRDefault="00162068" w:rsidP="00162068">
      <w:pPr>
        <w:ind w:firstLine="709"/>
        <w:jc w:val="both"/>
        <w:rPr>
          <w:rFonts w:eastAsia="TimesNewRoman"/>
          <w:sz w:val="28"/>
          <w:szCs w:val="28"/>
        </w:rPr>
      </w:pPr>
      <w:r w:rsidRPr="00336F6A">
        <w:rPr>
          <w:rFonts w:eastAsia="TimesNewRoman"/>
          <w:sz w:val="28"/>
          <w:szCs w:val="28"/>
        </w:rPr>
        <w:t>- создани</w:t>
      </w:r>
      <w:r>
        <w:rPr>
          <w:rFonts w:eastAsia="TimesNewRoman"/>
          <w:sz w:val="28"/>
          <w:szCs w:val="28"/>
        </w:rPr>
        <w:t>я</w:t>
      </w:r>
      <w:r w:rsidRPr="00336F6A">
        <w:rPr>
          <w:rFonts w:eastAsia="TimesNewRoman"/>
          <w:sz w:val="28"/>
          <w:szCs w:val="28"/>
        </w:rPr>
        <w:t xml:space="preserve"> эффективной и стабильно</w:t>
      </w:r>
      <w:r>
        <w:rPr>
          <w:rFonts w:eastAsia="TimesNewRoman"/>
          <w:sz w:val="28"/>
          <w:szCs w:val="28"/>
        </w:rPr>
        <w:t>й налоговой системы, поддержания</w:t>
      </w:r>
      <w:r w:rsidRPr="00336F6A">
        <w:rPr>
          <w:rFonts w:eastAsia="TimesNewRoman"/>
          <w:sz w:val="28"/>
          <w:szCs w:val="28"/>
        </w:rPr>
        <w:t xml:space="preserve"> сбалансированности и устойчивости бюджета города;</w:t>
      </w:r>
    </w:p>
    <w:p w:rsidR="00162068" w:rsidRDefault="00162068" w:rsidP="00162068">
      <w:pPr>
        <w:ind w:firstLine="709"/>
        <w:jc w:val="both"/>
        <w:rPr>
          <w:rFonts w:eastAsia="TimesNewRoman"/>
          <w:sz w:val="28"/>
          <w:szCs w:val="28"/>
        </w:rPr>
      </w:pPr>
      <w:r w:rsidRPr="00336F6A">
        <w:rPr>
          <w:rFonts w:eastAsia="TimesNewRoman"/>
          <w:sz w:val="28"/>
          <w:szCs w:val="28"/>
        </w:rPr>
        <w:lastRenderedPageBreak/>
        <w:t>- совершенствовани</w:t>
      </w:r>
      <w:r>
        <w:rPr>
          <w:rFonts w:eastAsia="TimesNewRoman"/>
          <w:sz w:val="28"/>
          <w:szCs w:val="28"/>
        </w:rPr>
        <w:t>я</w:t>
      </w:r>
      <w:r w:rsidRPr="00336F6A">
        <w:rPr>
          <w:rFonts w:eastAsia="TimesNewRoman"/>
          <w:sz w:val="28"/>
          <w:szCs w:val="28"/>
        </w:rPr>
        <w:t xml:space="preserve"> администрирования</w:t>
      </w:r>
      <w:r>
        <w:rPr>
          <w:rFonts w:eastAsia="TimesNewRoman"/>
          <w:sz w:val="28"/>
          <w:szCs w:val="28"/>
        </w:rPr>
        <w:t xml:space="preserve"> путем взаимодействия и совместной работы с главными администраторами доходов бюджета города;</w:t>
      </w:r>
    </w:p>
    <w:p w:rsidR="00162068" w:rsidRDefault="00162068" w:rsidP="001620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повышения уровня собираемости </w:t>
      </w:r>
      <w:r w:rsidRPr="004D032D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>овых и неналоговых доходов посредством реализации мероприятий, направленных на сокращение задолженности перед бюджетом города</w:t>
      </w:r>
      <w:r w:rsidRPr="004D032D">
        <w:rPr>
          <w:rFonts w:ascii="Times New Roman" w:hAnsi="Times New Roman" w:cs="Times New Roman"/>
          <w:sz w:val="28"/>
          <w:szCs w:val="28"/>
        </w:rPr>
        <w:t>;</w:t>
      </w:r>
    </w:p>
    <w:p w:rsidR="00162068" w:rsidRDefault="00162068" w:rsidP="001620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D032D">
        <w:rPr>
          <w:rFonts w:ascii="Times New Roman" w:hAnsi="Times New Roman" w:cs="Times New Roman"/>
          <w:sz w:val="28"/>
          <w:szCs w:val="28"/>
        </w:rPr>
        <w:t>заключения между администрацией города</w:t>
      </w:r>
      <w:r>
        <w:rPr>
          <w:rFonts w:ascii="Times New Roman" w:hAnsi="Times New Roman" w:cs="Times New Roman"/>
          <w:sz w:val="28"/>
          <w:szCs w:val="28"/>
        </w:rPr>
        <w:t>, юридическими и физическими лицами</w:t>
      </w:r>
      <w:r w:rsidRPr="004D032D">
        <w:rPr>
          <w:rFonts w:ascii="Times New Roman" w:hAnsi="Times New Roman" w:cs="Times New Roman"/>
          <w:sz w:val="28"/>
          <w:szCs w:val="28"/>
        </w:rPr>
        <w:t xml:space="preserve"> соглашений о взаимном сотрудничестве и взаимодействии в области </w:t>
      </w:r>
      <w:r w:rsidRPr="00336F6A">
        <w:rPr>
          <w:rFonts w:ascii="Times New Roman" w:hAnsi="Times New Roman" w:cs="Times New Roman"/>
          <w:sz w:val="28"/>
          <w:szCs w:val="28"/>
        </w:rPr>
        <w:t>социально-экономического развития города;</w:t>
      </w:r>
    </w:p>
    <w:p w:rsidR="00162068" w:rsidRDefault="00162068" w:rsidP="001620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проведения анализа сведений об объектах недвижимости, расположенных на территории города Нижневартовска и выявления правообладателей, не зарегистрировавших права собственности в установленном порядке, с целью вовлечения объектов недвижимости в налогообложение;</w:t>
      </w:r>
    </w:p>
    <w:p w:rsidR="00162068" w:rsidRDefault="00162068" w:rsidP="001620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F6A">
        <w:rPr>
          <w:rFonts w:ascii="Times New Roman" w:hAnsi="Times New Roman" w:cs="Times New Roman"/>
          <w:sz w:val="28"/>
          <w:szCs w:val="28"/>
        </w:rPr>
        <w:t>- проведения оценки эффективности использования налоговых льгот и преференций, установленных решениями Думы города по налогу на имущество физических лиц и земельному налогу. В случае выявления неэффективных льгот, осуществление подготовки предложений по их сокращению (отмене);</w:t>
      </w:r>
    </w:p>
    <w:p w:rsidR="00162068" w:rsidRDefault="00162068" w:rsidP="001620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F6A">
        <w:rPr>
          <w:rFonts w:ascii="Times New Roman" w:hAnsi="Times New Roman" w:cs="Times New Roman"/>
          <w:sz w:val="28"/>
          <w:szCs w:val="28"/>
        </w:rPr>
        <w:t>- повышения эффективности управления государственн</w:t>
      </w:r>
      <w:r>
        <w:rPr>
          <w:rFonts w:ascii="Times New Roman" w:hAnsi="Times New Roman" w:cs="Times New Roman"/>
          <w:sz w:val="28"/>
          <w:szCs w:val="28"/>
        </w:rPr>
        <w:t>ой и муниципальной собственностью;</w:t>
      </w:r>
    </w:p>
    <w:p w:rsidR="00162068" w:rsidRPr="00336F6A" w:rsidRDefault="00162068" w:rsidP="00162068">
      <w:pPr>
        <w:ind w:firstLine="709"/>
        <w:jc w:val="both"/>
        <w:rPr>
          <w:sz w:val="28"/>
          <w:szCs w:val="28"/>
        </w:rPr>
      </w:pPr>
      <w:r>
        <w:rPr>
          <w:rFonts w:eastAsia="TimesNewRoman"/>
          <w:sz w:val="28"/>
          <w:szCs w:val="28"/>
        </w:rPr>
        <w:t>- поиска новых источников пополнения бюджета города Нижневартовска.</w:t>
      </w:r>
      <w:r w:rsidRPr="00336F6A">
        <w:rPr>
          <w:sz w:val="28"/>
          <w:szCs w:val="28"/>
        </w:rPr>
        <w:t xml:space="preserve"> </w:t>
      </w:r>
    </w:p>
    <w:p w:rsidR="00162068" w:rsidRDefault="00162068" w:rsidP="00812A87">
      <w:pPr>
        <w:spacing w:before="120"/>
        <w:ind w:firstLine="709"/>
        <w:jc w:val="both"/>
        <w:rPr>
          <w:sz w:val="28"/>
          <w:szCs w:val="28"/>
        </w:rPr>
      </w:pPr>
    </w:p>
    <w:p w:rsidR="00812A87" w:rsidRPr="00812A87" w:rsidRDefault="0015277F" w:rsidP="00812A87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ограниченности бюджетных ресурсов бюджетная политика города </w:t>
      </w:r>
      <w:r w:rsidR="00812A87" w:rsidRPr="00812A87">
        <w:rPr>
          <w:sz w:val="28"/>
          <w:szCs w:val="28"/>
        </w:rPr>
        <w:t xml:space="preserve">будет нацелена </w:t>
      </w:r>
      <w:proofErr w:type="gramStart"/>
      <w:r w:rsidR="00812A87" w:rsidRPr="00812A87">
        <w:rPr>
          <w:sz w:val="28"/>
          <w:szCs w:val="28"/>
        </w:rPr>
        <w:t>на</w:t>
      </w:r>
      <w:proofErr w:type="gramEnd"/>
      <w:r w:rsidR="00812A87" w:rsidRPr="00812A87">
        <w:rPr>
          <w:sz w:val="28"/>
          <w:szCs w:val="28"/>
        </w:rPr>
        <w:t>:</w:t>
      </w:r>
    </w:p>
    <w:p w:rsidR="00324663" w:rsidRPr="00324663" w:rsidRDefault="00812A87" w:rsidP="003246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663" w:rsidRPr="00324663">
        <w:rPr>
          <w:sz w:val="28"/>
          <w:szCs w:val="28"/>
        </w:rPr>
        <w:t>сдерживание роста бюджетных расходов путем исключения низкоэффективных и не дающих эффекта в будущем затрат, установление актуальных приоритетов бюджета города;</w:t>
      </w:r>
    </w:p>
    <w:p w:rsidR="00324663" w:rsidRPr="00324663" w:rsidRDefault="00812A87" w:rsidP="003246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663" w:rsidRPr="00324663">
        <w:rPr>
          <w:sz w:val="28"/>
          <w:szCs w:val="28"/>
        </w:rPr>
        <w:t>повышение эффективности и результативности применения программно-целевого метода планирования;</w:t>
      </w:r>
    </w:p>
    <w:p w:rsidR="00324663" w:rsidRPr="00324663" w:rsidRDefault="00812A87" w:rsidP="003246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663" w:rsidRPr="00324663">
        <w:rPr>
          <w:sz w:val="28"/>
          <w:szCs w:val="28"/>
        </w:rPr>
        <w:t xml:space="preserve"> повышение эффективности муниципальных услуг населению города; </w:t>
      </w:r>
    </w:p>
    <w:p w:rsidR="00324663" w:rsidRPr="00324663" w:rsidRDefault="00812A87" w:rsidP="003246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663" w:rsidRPr="00324663">
        <w:rPr>
          <w:sz w:val="28"/>
          <w:szCs w:val="28"/>
        </w:rPr>
        <w:t>соблюдение принципа нуждаемости при установлении мер социальной поддержки населению города, использование механизма адресного решения социальных проблем;</w:t>
      </w:r>
    </w:p>
    <w:p w:rsidR="00324663" w:rsidRPr="00324663" w:rsidRDefault="00812A87" w:rsidP="003246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4663" w:rsidRPr="00324663">
        <w:rPr>
          <w:sz w:val="28"/>
          <w:szCs w:val="28"/>
        </w:rPr>
        <w:t xml:space="preserve"> повышение эффективности расходования бюджетных ассигнований на осуществление капитальных вложений;</w:t>
      </w:r>
    </w:p>
    <w:p w:rsidR="00324663" w:rsidRPr="00324663" w:rsidRDefault="009F05DD" w:rsidP="003246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663" w:rsidRPr="00324663">
        <w:rPr>
          <w:sz w:val="28"/>
          <w:szCs w:val="28"/>
        </w:rPr>
        <w:t>обеспечение открытости бюджетного процесса</w:t>
      </w:r>
      <w:r w:rsidR="00812A87">
        <w:rPr>
          <w:sz w:val="28"/>
          <w:szCs w:val="28"/>
        </w:rPr>
        <w:t>.</w:t>
      </w:r>
    </w:p>
    <w:p w:rsidR="00010525" w:rsidRDefault="004D6A9E" w:rsidP="00812A87">
      <w:pPr>
        <w:ind w:firstLine="709"/>
        <w:jc w:val="both"/>
        <w:rPr>
          <w:iCs/>
          <w:sz w:val="28"/>
          <w:szCs w:val="28"/>
        </w:rPr>
      </w:pPr>
      <w:r w:rsidRPr="004D6A9E">
        <w:rPr>
          <w:iCs/>
          <w:sz w:val="28"/>
          <w:szCs w:val="28"/>
        </w:rPr>
        <w:t xml:space="preserve">В </w:t>
      </w:r>
      <w:r w:rsidR="006558C9">
        <w:rPr>
          <w:iCs/>
          <w:sz w:val="28"/>
          <w:szCs w:val="28"/>
        </w:rPr>
        <w:t xml:space="preserve">предстоящем периоде продолжится работа по повышению качества и эффективности </w:t>
      </w:r>
      <w:r w:rsidR="00EE19CC">
        <w:rPr>
          <w:iCs/>
          <w:sz w:val="28"/>
          <w:szCs w:val="28"/>
        </w:rPr>
        <w:t>реализации муниципальных программ</w:t>
      </w:r>
      <w:r w:rsidR="003E17DC">
        <w:rPr>
          <w:iCs/>
          <w:sz w:val="28"/>
          <w:szCs w:val="28"/>
        </w:rPr>
        <w:t xml:space="preserve"> как основного инструмента </w:t>
      </w:r>
      <w:r w:rsidR="00561A98">
        <w:rPr>
          <w:iCs/>
          <w:sz w:val="28"/>
          <w:szCs w:val="28"/>
        </w:rPr>
        <w:t xml:space="preserve">интеграции стратегического целеполагания, </w:t>
      </w:r>
      <w:r w:rsidR="003E17DC">
        <w:rPr>
          <w:iCs/>
          <w:sz w:val="28"/>
          <w:szCs w:val="28"/>
        </w:rPr>
        <w:t>бюджетного планирования</w:t>
      </w:r>
      <w:r w:rsidR="00561A98">
        <w:rPr>
          <w:iCs/>
          <w:sz w:val="28"/>
          <w:szCs w:val="28"/>
        </w:rPr>
        <w:t xml:space="preserve"> и операционного управления</w:t>
      </w:r>
      <w:r w:rsidR="00244A5F">
        <w:rPr>
          <w:iCs/>
          <w:sz w:val="28"/>
          <w:szCs w:val="28"/>
        </w:rPr>
        <w:t>, в частности:</w:t>
      </w:r>
    </w:p>
    <w:p w:rsidR="00A07997" w:rsidRPr="008A590E" w:rsidRDefault="00BB0463" w:rsidP="008A59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по </w:t>
      </w:r>
      <w:r w:rsidR="00A07997" w:rsidRPr="008A590E">
        <w:rPr>
          <w:rFonts w:eastAsiaTheme="minorHAnsi"/>
          <w:sz w:val="28"/>
          <w:szCs w:val="28"/>
          <w:lang w:eastAsia="en-US"/>
        </w:rPr>
        <w:t>совершенствова</w:t>
      </w:r>
      <w:r>
        <w:rPr>
          <w:rFonts w:eastAsiaTheme="minorHAnsi"/>
          <w:sz w:val="28"/>
          <w:szCs w:val="28"/>
          <w:lang w:eastAsia="en-US"/>
        </w:rPr>
        <w:t>нию</w:t>
      </w:r>
      <w:r w:rsidR="00A07997" w:rsidRPr="008A590E">
        <w:rPr>
          <w:rFonts w:eastAsiaTheme="minorHAnsi"/>
          <w:sz w:val="28"/>
          <w:szCs w:val="28"/>
          <w:lang w:eastAsia="en-US"/>
        </w:rPr>
        <w:t xml:space="preserve"> систем</w:t>
      </w:r>
      <w:r>
        <w:rPr>
          <w:rFonts w:eastAsiaTheme="minorHAnsi"/>
          <w:sz w:val="28"/>
          <w:szCs w:val="28"/>
          <w:lang w:eastAsia="en-US"/>
        </w:rPr>
        <w:t>ы</w:t>
      </w:r>
      <w:r w:rsidR="00A07997" w:rsidRPr="008A590E">
        <w:rPr>
          <w:rFonts w:eastAsiaTheme="minorHAnsi"/>
          <w:sz w:val="28"/>
          <w:szCs w:val="28"/>
          <w:lang w:eastAsia="en-US"/>
        </w:rPr>
        <w:t xml:space="preserve"> показателей результатов реализации муниципальных программ, которые должны объективно характеризовать достижение их целей, направленных на оказание муниципальных услуг (выполнение работ)</w:t>
      </w:r>
      <w:r>
        <w:rPr>
          <w:rFonts w:eastAsiaTheme="minorHAnsi"/>
          <w:sz w:val="28"/>
          <w:szCs w:val="28"/>
          <w:lang w:eastAsia="en-US"/>
        </w:rPr>
        <w:t>,</w:t>
      </w:r>
      <w:r w:rsidR="00A07997" w:rsidRPr="008A590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</w:t>
      </w:r>
      <w:r w:rsidR="00A07997" w:rsidRPr="008A590E">
        <w:rPr>
          <w:rFonts w:eastAsiaTheme="minorHAnsi"/>
          <w:sz w:val="28"/>
          <w:szCs w:val="28"/>
          <w:lang w:eastAsia="en-US"/>
        </w:rPr>
        <w:t xml:space="preserve">ри этом целевые показатели результатов реализации </w:t>
      </w:r>
      <w:r w:rsidR="00A07997" w:rsidRPr="008A590E">
        <w:rPr>
          <w:rFonts w:eastAsiaTheme="minorHAnsi"/>
          <w:sz w:val="28"/>
          <w:szCs w:val="28"/>
          <w:lang w:eastAsia="en-US"/>
        </w:rPr>
        <w:lastRenderedPageBreak/>
        <w:t>муниципальных программ должны быть увязаны со сводными показателями муниципальных заданий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A07997" w:rsidRPr="008A590E" w:rsidRDefault="00BB0463" w:rsidP="008A59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="00A07997" w:rsidRPr="008A590E">
        <w:rPr>
          <w:sz w:val="28"/>
          <w:szCs w:val="28"/>
        </w:rPr>
        <w:t>повы</w:t>
      </w:r>
      <w:r>
        <w:rPr>
          <w:sz w:val="28"/>
          <w:szCs w:val="28"/>
        </w:rPr>
        <w:t>шению</w:t>
      </w:r>
      <w:r w:rsidR="00A07997" w:rsidRPr="008A590E">
        <w:rPr>
          <w:sz w:val="28"/>
          <w:szCs w:val="28"/>
        </w:rPr>
        <w:t xml:space="preserve"> ответственност</w:t>
      </w:r>
      <w:r>
        <w:rPr>
          <w:sz w:val="28"/>
          <w:szCs w:val="28"/>
        </w:rPr>
        <w:t>и</w:t>
      </w:r>
      <w:r w:rsidR="00A07997" w:rsidRPr="008A590E">
        <w:rPr>
          <w:sz w:val="28"/>
          <w:szCs w:val="28"/>
        </w:rPr>
        <w:t xml:space="preserve"> ответственных исполнителей</w:t>
      </w:r>
      <w:r>
        <w:rPr>
          <w:sz w:val="28"/>
          <w:szCs w:val="28"/>
        </w:rPr>
        <w:t xml:space="preserve">, </w:t>
      </w:r>
      <w:r w:rsidR="00A07997" w:rsidRPr="008A590E">
        <w:rPr>
          <w:sz w:val="28"/>
          <w:szCs w:val="28"/>
        </w:rPr>
        <w:t xml:space="preserve"> соисполнителей муниципальных программ за достижение наилучших результатов в рамках ограниченных финансовых ресурсов.</w:t>
      </w:r>
    </w:p>
    <w:p w:rsidR="00A07997" w:rsidRDefault="00A07997" w:rsidP="008A590E">
      <w:pPr>
        <w:ind w:firstLine="709"/>
        <w:jc w:val="both"/>
        <w:rPr>
          <w:sz w:val="28"/>
          <w:szCs w:val="28"/>
        </w:rPr>
      </w:pPr>
      <w:r w:rsidRPr="008A590E">
        <w:rPr>
          <w:sz w:val="28"/>
          <w:szCs w:val="28"/>
        </w:rPr>
        <w:t xml:space="preserve">Исполнение полномочий в </w:t>
      </w:r>
      <w:proofErr w:type="gramStart"/>
      <w:r w:rsidRPr="008A590E">
        <w:rPr>
          <w:sz w:val="28"/>
          <w:szCs w:val="28"/>
        </w:rPr>
        <w:t>условиях</w:t>
      </w:r>
      <w:proofErr w:type="gramEnd"/>
      <w:r w:rsidRPr="008A590E">
        <w:rPr>
          <w:sz w:val="28"/>
          <w:szCs w:val="28"/>
        </w:rPr>
        <w:t xml:space="preserve"> жестких финансовых ограничений предполагает расширение полномочий главных распорядителей средств бюджета города по перераспределению средств внутри программ. </w:t>
      </w:r>
    </w:p>
    <w:p w:rsidR="00C11E41" w:rsidRDefault="00FB314F" w:rsidP="00FB314F">
      <w:pPr>
        <w:pStyle w:val="af"/>
        <w:spacing w:after="0"/>
        <w:ind w:right="57" w:firstLine="709"/>
        <w:jc w:val="both"/>
        <w:rPr>
          <w:sz w:val="28"/>
          <w:szCs w:val="28"/>
        </w:rPr>
      </w:pPr>
      <w:proofErr w:type="gramStart"/>
      <w:r w:rsidRPr="00FB314F">
        <w:rPr>
          <w:sz w:val="28"/>
          <w:szCs w:val="28"/>
        </w:rPr>
        <w:t xml:space="preserve">Учитывая, что срок действия </w:t>
      </w:r>
      <w:r>
        <w:rPr>
          <w:sz w:val="28"/>
          <w:szCs w:val="28"/>
        </w:rPr>
        <w:t xml:space="preserve">муниципальных </w:t>
      </w:r>
      <w:r w:rsidRPr="00FB314F">
        <w:rPr>
          <w:sz w:val="28"/>
          <w:szCs w:val="28"/>
        </w:rPr>
        <w:t xml:space="preserve">программ </w:t>
      </w:r>
      <w:r>
        <w:rPr>
          <w:sz w:val="28"/>
          <w:szCs w:val="28"/>
        </w:rPr>
        <w:t xml:space="preserve">в основном </w:t>
      </w:r>
      <w:r w:rsidRPr="00FB314F">
        <w:rPr>
          <w:sz w:val="28"/>
          <w:szCs w:val="28"/>
        </w:rPr>
        <w:t xml:space="preserve">завершается в 2020 году, ответственным исполнителям </w:t>
      </w:r>
      <w:r>
        <w:rPr>
          <w:sz w:val="28"/>
          <w:szCs w:val="28"/>
        </w:rPr>
        <w:t xml:space="preserve">муниципальных </w:t>
      </w:r>
      <w:r w:rsidRPr="00FB314F">
        <w:rPr>
          <w:sz w:val="28"/>
          <w:szCs w:val="28"/>
        </w:rPr>
        <w:t xml:space="preserve">программ необходимо </w:t>
      </w:r>
      <w:r w:rsidRPr="00FB314F">
        <w:rPr>
          <w:bCs/>
          <w:sz w:val="28"/>
          <w:szCs w:val="28"/>
        </w:rPr>
        <w:t xml:space="preserve">разработать проекты </w:t>
      </w:r>
      <w:r>
        <w:rPr>
          <w:bCs/>
          <w:sz w:val="28"/>
          <w:szCs w:val="28"/>
        </w:rPr>
        <w:t xml:space="preserve">муниципальных </w:t>
      </w:r>
      <w:r w:rsidRPr="00FB314F">
        <w:rPr>
          <w:bCs/>
          <w:sz w:val="28"/>
          <w:szCs w:val="28"/>
        </w:rPr>
        <w:t>программ сроком действия до 2025 года и на период до 2030 года,</w:t>
      </w:r>
      <w:r w:rsidRPr="00FB314F">
        <w:rPr>
          <w:sz w:val="28"/>
          <w:szCs w:val="28"/>
        </w:rPr>
        <w:t xml:space="preserve"> взаимоувязанных по задачам, исполнителям, срокам осуществления и ресурсам, обеспечивающих наиболее эффективное достижение целей и решение задач, определенных в документах стратегического планирования, разработанных на федеральном уровне, указах и посланиях</w:t>
      </w:r>
      <w:proofErr w:type="gramEnd"/>
      <w:r w:rsidRPr="00FB314F">
        <w:rPr>
          <w:sz w:val="28"/>
          <w:szCs w:val="28"/>
        </w:rPr>
        <w:t xml:space="preserve"> Президента Российской Федерации Федеральному Собранию, </w:t>
      </w:r>
      <w:r w:rsidR="00C11E41" w:rsidRPr="00846FAC">
        <w:rPr>
          <w:sz w:val="28"/>
          <w:szCs w:val="28"/>
        </w:rPr>
        <w:t>Стратеги</w:t>
      </w:r>
      <w:r w:rsidR="00C11E41">
        <w:rPr>
          <w:sz w:val="28"/>
          <w:szCs w:val="28"/>
        </w:rPr>
        <w:t>и</w:t>
      </w:r>
      <w:r w:rsidR="00C11E41" w:rsidRPr="00846FAC">
        <w:rPr>
          <w:sz w:val="28"/>
          <w:szCs w:val="28"/>
        </w:rPr>
        <w:t xml:space="preserve"> социально-экономического развития </w:t>
      </w:r>
      <w:r w:rsidR="00C11E41">
        <w:rPr>
          <w:sz w:val="28"/>
          <w:szCs w:val="28"/>
        </w:rPr>
        <w:t xml:space="preserve">города Нижневартовска </w:t>
      </w:r>
      <w:r w:rsidR="00C11E41" w:rsidRPr="00846FAC">
        <w:rPr>
          <w:sz w:val="28"/>
          <w:szCs w:val="28"/>
        </w:rPr>
        <w:t>до 2020 года и на период до 2030 года</w:t>
      </w:r>
      <w:r w:rsidR="00C11E41">
        <w:rPr>
          <w:sz w:val="28"/>
          <w:szCs w:val="28"/>
        </w:rPr>
        <w:t>.</w:t>
      </w:r>
    </w:p>
    <w:p w:rsidR="00395F55" w:rsidRDefault="00395F55" w:rsidP="00395F55">
      <w:pPr>
        <w:ind w:firstLine="709"/>
        <w:jc w:val="both"/>
        <w:rPr>
          <w:sz w:val="28"/>
          <w:szCs w:val="28"/>
        </w:rPr>
      </w:pPr>
      <w:proofErr w:type="gramStart"/>
      <w:r>
        <w:rPr>
          <w:rFonts w:eastAsia="Courier New"/>
          <w:color w:val="000000"/>
          <w:sz w:val="28"/>
          <w:szCs w:val="28"/>
        </w:rPr>
        <w:t>Планируется продолжить реализацию мер по повышению качества оказания муниципальных услуг путем совершенствования</w:t>
      </w:r>
      <w:r w:rsidRPr="00171AFC">
        <w:rPr>
          <w:rFonts w:eastAsia="Courier New"/>
          <w:color w:val="000000"/>
          <w:sz w:val="28"/>
          <w:szCs w:val="28"/>
        </w:rPr>
        <w:t xml:space="preserve"> нормативной правовой базы по обеспечению доступа не</w:t>
      </w:r>
      <w:r w:rsidR="00244A5F">
        <w:rPr>
          <w:rFonts w:eastAsia="Courier New"/>
          <w:color w:val="000000"/>
          <w:sz w:val="28"/>
          <w:szCs w:val="28"/>
        </w:rPr>
        <w:t>коммерческих</w:t>
      </w:r>
      <w:r w:rsidRPr="00171AFC">
        <w:rPr>
          <w:rFonts w:eastAsia="Courier New"/>
          <w:color w:val="000000"/>
          <w:sz w:val="28"/>
          <w:szCs w:val="28"/>
        </w:rPr>
        <w:t xml:space="preserve"> организаций к оказанию </w:t>
      </w:r>
      <w:r w:rsidR="00294618">
        <w:rPr>
          <w:rFonts w:eastAsia="Courier New"/>
          <w:color w:val="000000"/>
          <w:sz w:val="28"/>
          <w:szCs w:val="28"/>
        </w:rPr>
        <w:t xml:space="preserve">муниципальных </w:t>
      </w:r>
      <w:r>
        <w:rPr>
          <w:rFonts w:eastAsia="Courier New"/>
          <w:color w:val="000000"/>
          <w:sz w:val="28"/>
          <w:szCs w:val="28"/>
        </w:rPr>
        <w:t xml:space="preserve">услуг, в том числе </w:t>
      </w:r>
      <w:r w:rsidRPr="00171AFC">
        <w:rPr>
          <w:sz w:val="28"/>
          <w:szCs w:val="28"/>
        </w:rPr>
        <w:t xml:space="preserve">по предоставлению субсидий некоммерческим организациям, </w:t>
      </w:r>
      <w:r w:rsidR="008D003C">
        <w:rPr>
          <w:sz w:val="28"/>
          <w:szCs w:val="28"/>
        </w:rPr>
        <w:t xml:space="preserve">которые </w:t>
      </w:r>
      <w:r w:rsidRPr="00171AFC">
        <w:rPr>
          <w:sz w:val="28"/>
          <w:szCs w:val="28"/>
        </w:rPr>
        <w:t>не являю</w:t>
      </w:r>
      <w:r w:rsidR="008D003C">
        <w:rPr>
          <w:sz w:val="28"/>
          <w:szCs w:val="28"/>
        </w:rPr>
        <w:t>т</w:t>
      </w:r>
      <w:r w:rsidRPr="00171AFC">
        <w:rPr>
          <w:sz w:val="28"/>
          <w:szCs w:val="28"/>
        </w:rPr>
        <w:t xml:space="preserve">ся </w:t>
      </w:r>
      <w:r w:rsidR="00294618">
        <w:rPr>
          <w:sz w:val="28"/>
          <w:szCs w:val="28"/>
        </w:rPr>
        <w:t xml:space="preserve">муниципальными </w:t>
      </w:r>
      <w:r w:rsidRPr="00171AFC">
        <w:rPr>
          <w:sz w:val="28"/>
          <w:szCs w:val="28"/>
        </w:rPr>
        <w:t xml:space="preserve">учреждениями, внедрению альтернативных </w:t>
      </w:r>
      <w:r w:rsidR="008D003C">
        <w:rPr>
          <w:sz w:val="28"/>
          <w:szCs w:val="28"/>
        </w:rPr>
        <w:t xml:space="preserve">муниципальному </w:t>
      </w:r>
      <w:r w:rsidRPr="00171AFC">
        <w:rPr>
          <w:sz w:val="28"/>
          <w:szCs w:val="28"/>
        </w:rPr>
        <w:t xml:space="preserve">заданию механизмов оказания </w:t>
      </w:r>
      <w:r w:rsidR="008D003C">
        <w:rPr>
          <w:sz w:val="28"/>
          <w:szCs w:val="28"/>
        </w:rPr>
        <w:t xml:space="preserve">муниципальных </w:t>
      </w:r>
      <w:r w:rsidRPr="00171AFC">
        <w:rPr>
          <w:sz w:val="28"/>
          <w:szCs w:val="28"/>
        </w:rPr>
        <w:t xml:space="preserve">услуг путем проведения конкурсов и аукционов, представления сертификатов на оказание услуг, использования механизмов </w:t>
      </w:r>
      <w:r>
        <w:rPr>
          <w:sz w:val="28"/>
          <w:szCs w:val="28"/>
        </w:rPr>
        <w:t>государственно-частного партнерства</w:t>
      </w:r>
      <w:r w:rsidRPr="00171AFC">
        <w:rPr>
          <w:sz w:val="28"/>
          <w:szCs w:val="28"/>
        </w:rPr>
        <w:t>.</w:t>
      </w:r>
      <w:proofErr w:type="gramEnd"/>
      <w:r w:rsidR="00244A5F">
        <w:rPr>
          <w:sz w:val="28"/>
          <w:szCs w:val="28"/>
        </w:rPr>
        <w:t xml:space="preserve"> Предполагается, что активный приход некоммерческих организаций в социальную сферу приведет к повышению ее качества.</w:t>
      </w:r>
    </w:p>
    <w:p w:rsidR="00AC5FE6" w:rsidRDefault="00010525" w:rsidP="00AC5FE6">
      <w:pPr>
        <w:ind w:firstLine="709"/>
        <w:jc w:val="both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 xml:space="preserve">Тактической задачей очередного финансового года является выход на траекторию целевых социально-экономических показателей, предусмотренных майскими </w:t>
      </w:r>
      <w:r w:rsidR="00323480">
        <w:rPr>
          <w:iCs/>
          <w:sz w:val="28"/>
          <w:szCs w:val="28"/>
        </w:rPr>
        <w:t>у</w:t>
      </w:r>
      <w:r>
        <w:rPr>
          <w:iCs/>
          <w:sz w:val="28"/>
          <w:szCs w:val="28"/>
        </w:rPr>
        <w:t>казами Президента Российской Федерации</w:t>
      </w:r>
      <w:r w:rsidR="00C508D8">
        <w:rPr>
          <w:iCs/>
          <w:sz w:val="28"/>
          <w:szCs w:val="28"/>
        </w:rPr>
        <w:t xml:space="preserve">, соответственно </w:t>
      </w:r>
      <w:r w:rsidR="00AC5FE6" w:rsidRPr="0090381E">
        <w:rPr>
          <w:color w:val="000000"/>
          <w:sz w:val="28"/>
          <w:szCs w:val="28"/>
        </w:rPr>
        <w:t xml:space="preserve">выполнение </w:t>
      </w:r>
      <w:r w:rsidR="00E82648" w:rsidRPr="0090381E">
        <w:rPr>
          <w:color w:val="000000"/>
          <w:sz w:val="28"/>
          <w:szCs w:val="28"/>
        </w:rPr>
        <w:t>соответствующ</w:t>
      </w:r>
      <w:r w:rsidR="00E82648">
        <w:rPr>
          <w:color w:val="000000"/>
          <w:sz w:val="28"/>
          <w:szCs w:val="28"/>
        </w:rPr>
        <w:t>их</w:t>
      </w:r>
      <w:r w:rsidR="00AC5FE6">
        <w:rPr>
          <w:color w:val="000000"/>
          <w:sz w:val="28"/>
          <w:szCs w:val="28"/>
        </w:rPr>
        <w:t xml:space="preserve"> обязательств должно осуществляться в приоритетном порядке,</w:t>
      </w:r>
      <w:r w:rsidR="00AC5FE6" w:rsidRPr="0090381E">
        <w:rPr>
          <w:color w:val="000000"/>
          <w:sz w:val="28"/>
          <w:szCs w:val="28"/>
        </w:rPr>
        <w:t xml:space="preserve"> в том числе </w:t>
      </w:r>
      <w:r w:rsidR="00AC5FE6">
        <w:rPr>
          <w:color w:val="000000"/>
          <w:sz w:val="28"/>
          <w:szCs w:val="28"/>
        </w:rPr>
        <w:t xml:space="preserve">за счет </w:t>
      </w:r>
      <w:r w:rsidR="00AC5FE6" w:rsidRPr="0090381E">
        <w:rPr>
          <w:color w:val="000000"/>
          <w:sz w:val="28"/>
          <w:szCs w:val="28"/>
        </w:rPr>
        <w:t xml:space="preserve">оптимизации расходов </w:t>
      </w:r>
      <w:r w:rsidR="00AC5FE6">
        <w:rPr>
          <w:color w:val="000000"/>
          <w:sz w:val="28"/>
          <w:szCs w:val="28"/>
        </w:rPr>
        <w:t xml:space="preserve">по отраслевым муниципальным </w:t>
      </w:r>
      <w:r w:rsidR="00AC5FE6" w:rsidRPr="0090381E">
        <w:rPr>
          <w:color w:val="000000"/>
          <w:sz w:val="28"/>
          <w:szCs w:val="28"/>
        </w:rPr>
        <w:t>программ</w:t>
      </w:r>
      <w:r w:rsidR="00AC5FE6">
        <w:rPr>
          <w:color w:val="000000"/>
          <w:sz w:val="28"/>
          <w:szCs w:val="28"/>
        </w:rPr>
        <w:t>ам и финансирования обязательств за счет средств от иной приносящей доход деятельности</w:t>
      </w:r>
      <w:r w:rsidR="00AC5FE6" w:rsidRPr="0090381E">
        <w:rPr>
          <w:color w:val="000000"/>
          <w:sz w:val="28"/>
          <w:szCs w:val="28"/>
        </w:rPr>
        <w:t>.</w:t>
      </w:r>
    </w:p>
    <w:p w:rsidR="00470349" w:rsidRDefault="00470349" w:rsidP="0047034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повышения реальных доходов населения планируется также повышение оплаты труда </w:t>
      </w:r>
      <w:r w:rsidR="0000131E">
        <w:rPr>
          <w:color w:val="000000"/>
          <w:sz w:val="28"/>
          <w:szCs w:val="28"/>
        </w:rPr>
        <w:t xml:space="preserve">с 1 января 2018 года </w:t>
      </w:r>
      <w:r>
        <w:rPr>
          <w:color w:val="000000"/>
          <w:sz w:val="28"/>
          <w:szCs w:val="28"/>
        </w:rPr>
        <w:t>на прогнозный уровень инфляции</w:t>
      </w:r>
      <w:r w:rsidR="0000131E">
        <w:rPr>
          <w:color w:val="000000"/>
          <w:sz w:val="28"/>
          <w:szCs w:val="28"/>
        </w:rPr>
        <w:t xml:space="preserve"> (4%)</w:t>
      </w:r>
      <w:r>
        <w:rPr>
          <w:color w:val="000000"/>
          <w:sz w:val="28"/>
          <w:szCs w:val="28"/>
        </w:rPr>
        <w:t xml:space="preserve"> работников, не попадающих под действие майских указов Президента Российской Федерации.</w:t>
      </w:r>
    </w:p>
    <w:p w:rsidR="00414EA2" w:rsidRDefault="00414EA2" w:rsidP="00414EA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сфере образования в предстоящем периоде планируется расширить применение системы</w:t>
      </w:r>
      <w:r w:rsidRPr="00617CED">
        <w:rPr>
          <w:color w:val="000000"/>
          <w:sz w:val="28"/>
          <w:szCs w:val="28"/>
        </w:rPr>
        <w:t xml:space="preserve"> персонифицированного финансирования услуги по дополнительному образованию детей на основе </w:t>
      </w:r>
      <w:r w:rsidR="00B81B22">
        <w:rPr>
          <w:color w:val="000000"/>
          <w:sz w:val="28"/>
          <w:szCs w:val="28"/>
        </w:rPr>
        <w:t>"</w:t>
      </w:r>
      <w:r w:rsidRPr="00617CED">
        <w:rPr>
          <w:color w:val="000000"/>
          <w:sz w:val="28"/>
          <w:szCs w:val="28"/>
        </w:rPr>
        <w:t>сертификата дополнительного образования детей</w:t>
      </w:r>
      <w:r w:rsidR="00B81B22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.</w:t>
      </w:r>
      <w:r w:rsidRPr="00617C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Система</w:t>
      </w:r>
      <w:r w:rsidRPr="00617CED">
        <w:rPr>
          <w:color w:val="000000"/>
          <w:sz w:val="28"/>
          <w:szCs w:val="28"/>
        </w:rPr>
        <w:t xml:space="preserve"> персонифицированного финансирования</w:t>
      </w:r>
      <w:r>
        <w:rPr>
          <w:color w:val="000000"/>
          <w:sz w:val="28"/>
          <w:szCs w:val="28"/>
        </w:rPr>
        <w:t xml:space="preserve"> позволяе</w:t>
      </w:r>
      <w:r w:rsidRPr="00617CED">
        <w:rPr>
          <w:color w:val="000000"/>
          <w:sz w:val="28"/>
          <w:szCs w:val="28"/>
        </w:rPr>
        <w:t>т детям самостоятельно формировать спрос на допол</w:t>
      </w:r>
      <w:r>
        <w:rPr>
          <w:color w:val="000000"/>
          <w:sz w:val="28"/>
          <w:szCs w:val="28"/>
        </w:rPr>
        <w:t xml:space="preserve">нительное </w:t>
      </w:r>
      <w:r>
        <w:rPr>
          <w:color w:val="000000"/>
          <w:sz w:val="28"/>
          <w:szCs w:val="28"/>
        </w:rPr>
        <w:lastRenderedPageBreak/>
        <w:t>образование, тем самым расширяя</w:t>
      </w:r>
      <w:r w:rsidRPr="00617CED">
        <w:rPr>
          <w:color w:val="000000"/>
          <w:sz w:val="28"/>
          <w:szCs w:val="28"/>
        </w:rPr>
        <w:t xml:space="preserve"> доступ </w:t>
      </w:r>
      <w:r>
        <w:rPr>
          <w:color w:val="000000"/>
          <w:sz w:val="28"/>
          <w:szCs w:val="28"/>
        </w:rPr>
        <w:t>организациям, не являющимися</w:t>
      </w:r>
      <w:r w:rsidRPr="00617CED">
        <w:rPr>
          <w:color w:val="000000"/>
          <w:sz w:val="28"/>
          <w:szCs w:val="28"/>
        </w:rPr>
        <w:t xml:space="preserve"> муниципальными учреждениями</w:t>
      </w:r>
      <w:r>
        <w:rPr>
          <w:color w:val="000000"/>
          <w:sz w:val="28"/>
          <w:szCs w:val="28"/>
        </w:rPr>
        <w:t xml:space="preserve"> и осуществляющими</w:t>
      </w:r>
      <w:r w:rsidRPr="00617CED">
        <w:rPr>
          <w:color w:val="000000"/>
          <w:sz w:val="28"/>
          <w:szCs w:val="28"/>
        </w:rPr>
        <w:t xml:space="preserve"> образовательную деятельность по реализации дополнит</w:t>
      </w:r>
      <w:r>
        <w:rPr>
          <w:color w:val="000000"/>
          <w:sz w:val="28"/>
          <w:szCs w:val="28"/>
        </w:rPr>
        <w:t>ельных общеразвивающих программ, к финансированию предоставляемых услуг за счет средств бюджета</w:t>
      </w:r>
      <w:r w:rsidRPr="00617CED">
        <w:rPr>
          <w:color w:val="000000"/>
          <w:sz w:val="28"/>
          <w:szCs w:val="28"/>
        </w:rPr>
        <w:t xml:space="preserve">. </w:t>
      </w:r>
    </w:p>
    <w:p w:rsidR="00CB6AA7" w:rsidRPr="00617CED" w:rsidRDefault="00CB6AA7" w:rsidP="00CB6A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617CED">
        <w:rPr>
          <w:color w:val="000000"/>
          <w:sz w:val="28"/>
          <w:szCs w:val="28"/>
        </w:rPr>
        <w:t xml:space="preserve"> целях повышения доступности дошкольного образования для</w:t>
      </w:r>
      <w:r>
        <w:rPr>
          <w:color w:val="000000"/>
          <w:sz w:val="28"/>
          <w:szCs w:val="28"/>
        </w:rPr>
        <w:t xml:space="preserve"> детей от 1,5 до 3-х лет п</w:t>
      </w:r>
      <w:r w:rsidRPr="00617CED">
        <w:rPr>
          <w:color w:val="000000"/>
          <w:sz w:val="28"/>
          <w:szCs w:val="28"/>
        </w:rPr>
        <w:t xml:space="preserve">родолжится реализация мероприятий по внедрению </w:t>
      </w:r>
      <w:r w:rsidR="0027573C">
        <w:rPr>
          <w:color w:val="000000"/>
          <w:sz w:val="28"/>
          <w:szCs w:val="28"/>
        </w:rPr>
        <w:t>"</w:t>
      </w:r>
      <w:r w:rsidRPr="00617CED">
        <w:rPr>
          <w:color w:val="000000"/>
          <w:sz w:val="28"/>
          <w:szCs w:val="28"/>
        </w:rPr>
        <w:t>сертификата дошкольника</w:t>
      </w:r>
      <w:r w:rsidR="0027573C">
        <w:rPr>
          <w:color w:val="000000"/>
          <w:sz w:val="28"/>
          <w:szCs w:val="28"/>
        </w:rPr>
        <w:t>"</w:t>
      </w:r>
      <w:r w:rsidRPr="00617CE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что способствует снижению</w:t>
      </w:r>
      <w:r w:rsidRPr="00617CED">
        <w:rPr>
          <w:color w:val="000000"/>
          <w:sz w:val="28"/>
          <w:szCs w:val="28"/>
        </w:rPr>
        <w:t xml:space="preserve"> размера родительской платы за </w:t>
      </w:r>
      <w:r>
        <w:rPr>
          <w:color w:val="000000"/>
          <w:sz w:val="28"/>
          <w:szCs w:val="28"/>
        </w:rPr>
        <w:t xml:space="preserve">услугу по </w:t>
      </w:r>
      <w:r w:rsidRPr="00617CED">
        <w:rPr>
          <w:color w:val="000000"/>
          <w:sz w:val="28"/>
          <w:szCs w:val="28"/>
        </w:rPr>
        <w:t>присмотр</w:t>
      </w:r>
      <w:r>
        <w:rPr>
          <w:color w:val="000000"/>
          <w:sz w:val="28"/>
          <w:szCs w:val="28"/>
        </w:rPr>
        <w:t>у</w:t>
      </w:r>
      <w:r w:rsidRPr="00617CED">
        <w:rPr>
          <w:color w:val="000000"/>
          <w:sz w:val="28"/>
          <w:szCs w:val="28"/>
        </w:rPr>
        <w:t xml:space="preserve"> и уход</w:t>
      </w:r>
      <w:r>
        <w:rPr>
          <w:color w:val="000000"/>
          <w:sz w:val="28"/>
          <w:szCs w:val="28"/>
        </w:rPr>
        <w:t>у</w:t>
      </w:r>
      <w:r w:rsidRPr="00617CED">
        <w:rPr>
          <w:color w:val="000000"/>
          <w:sz w:val="28"/>
          <w:szCs w:val="28"/>
        </w:rPr>
        <w:t xml:space="preserve"> в частных организациях.</w:t>
      </w:r>
    </w:p>
    <w:p w:rsidR="00CB6AA7" w:rsidRDefault="00CB6AA7" w:rsidP="00CB6A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Приоритетным направлением в сфере образования остается реализация </w:t>
      </w:r>
      <w:r w:rsidRPr="00A965F9">
        <w:rPr>
          <w:color w:val="000000"/>
          <w:sz w:val="28"/>
          <w:szCs w:val="28"/>
        </w:rPr>
        <w:t>мероприятия по обновлению и развитию инфраструктуры образовательных о</w:t>
      </w:r>
      <w:r>
        <w:rPr>
          <w:color w:val="000000"/>
          <w:sz w:val="28"/>
          <w:szCs w:val="28"/>
        </w:rPr>
        <w:t xml:space="preserve">рганизаций, в том числе созданию </w:t>
      </w:r>
      <w:r w:rsidRPr="00A965F9">
        <w:rPr>
          <w:color w:val="000000"/>
          <w:sz w:val="28"/>
          <w:szCs w:val="28"/>
        </w:rPr>
        <w:t>новых современных зданий общеобразовательных организаций</w:t>
      </w:r>
      <w:r>
        <w:rPr>
          <w:color w:val="000000"/>
          <w:sz w:val="28"/>
          <w:szCs w:val="28"/>
        </w:rPr>
        <w:t>.</w:t>
      </w:r>
    </w:p>
    <w:p w:rsidR="00AA6361" w:rsidRPr="005104B8" w:rsidRDefault="00AA6361" w:rsidP="00AA6361">
      <w:pPr>
        <w:ind w:firstLine="709"/>
        <w:jc w:val="both"/>
        <w:rPr>
          <w:sz w:val="28"/>
          <w:szCs w:val="28"/>
        </w:rPr>
      </w:pPr>
      <w:r w:rsidRPr="005104B8">
        <w:rPr>
          <w:sz w:val="28"/>
          <w:szCs w:val="28"/>
        </w:rPr>
        <w:t>В соответствии с приоритетными направлениями государственной политики, определенными Советом при Президенте Российской Федерации по стратегическому развитию и приоритетным проектам</w:t>
      </w:r>
      <w:r>
        <w:rPr>
          <w:sz w:val="28"/>
          <w:szCs w:val="28"/>
        </w:rPr>
        <w:t>,</w:t>
      </w:r>
      <w:r w:rsidRPr="005104B8">
        <w:rPr>
          <w:sz w:val="28"/>
          <w:szCs w:val="28"/>
        </w:rPr>
        <w:t xml:space="preserve"> продолжится реализация приоритетного проекта </w:t>
      </w:r>
      <w:r w:rsidR="007A6545">
        <w:rPr>
          <w:sz w:val="28"/>
          <w:szCs w:val="28"/>
        </w:rPr>
        <w:t>"</w:t>
      </w:r>
      <w:r w:rsidRPr="005104B8">
        <w:rPr>
          <w:sz w:val="28"/>
          <w:szCs w:val="28"/>
        </w:rPr>
        <w:t>Формирование комфортной городской среды</w:t>
      </w:r>
      <w:r w:rsidR="007A6545">
        <w:rPr>
          <w:sz w:val="28"/>
          <w:szCs w:val="28"/>
        </w:rPr>
        <w:t>"</w:t>
      </w:r>
      <w:r w:rsidRPr="005104B8">
        <w:rPr>
          <w:sz w:val="28"/>
          <w:szCs w:val="28"/>
        </w:rPr>
        <w:t xml:space="preserve">. Реализация проекта позволит повысить уровень благоустройства дворовых территорий и мест общего пользования муниципальных образований, а также повысить уровень вовлеченности заинтересованных граждан, организаций </w:t>
      </w:r>
      <w:r w:rsidR="00097408" w:rsidRPr="005104B8">
        <w:rPr>
          <w:sz w:val="28"/>
          <w:szCs w:val="28"/>
        </w:rPr>
        <w:t>в реализацию мероприятий по благоустройству территории муниципальн</w:t>
      </w:r>
      <w:r w:rsidR="00097408">
        <w:rPr>
          <w:sz w:val="28"/>
          <w:szCs w:val="28"/>
        </w:rPr>
        <w:t>ого</w:t>
      </w:r>
      <w:r w:rsidR="00097408" w:rsidRPr="005104B8">
        <w:rPr>
          <w:sz w:val="28"/>
          <w:szCs w:val="28"/>
        </w:rPr>
        <w:t xml:space="preserve"> </w:t>
      </w:r>
      <w:r w:rsidRPr="005104B8">
        <w:rPr>
          <w:sz w:val="28"/>
          <w:szCs w:val="28"/>
        </w:rPr>
        <w:t>образовани</w:t>
      </w:r>
      <w:r w:rsidR="00097408">
        <w:rPr>
          <w:sz w:val="28"/>
          <w:szCs w:val="28"/>
        </w:rPr>
        <w:t>я</w:t>
      </w:r>
      <w:r w:rsidRPr="005104B8">
        <w:rPr>
          <w:sz w:val="28"/>
          <w:szCs w:val="28"/>
        </w:rPr>
        <w:t xml:space="preserve">. </w:t>
      </w:r>
    </w:p>
    <w:p w:rsidR="001F3AA0" w:rsidRPr="0095551C" w:rsidRDefault="001F3AA0" w:rsidP="001F3A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4B8">
        <w:rPr>
          <w:rFonts w:ascii="Times New Roman" w:hAnsi="Times New Roman" w:cs="Times New Roman"/>
          <w:sz w:val="28"/>
          <w:szCs w:val="28"/>
        </w:rPr>
        <w:t xml:space="preserve">В предстоящем периоде сохранятся основные приоритеты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104B8">
        <w:rPr>
          <w:rFonts w:ascii="Times New Roman" w:hAnsi="Times New Roman" w:cs="Times New Roman"/>
          <w:sz w:val="28"/>
          <w:szCs w:val="28"/>
        </w:rPr>
        <w:t>поддержки малого и среднего бизнеса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104B8">
        <w:rPr>
          <w:rFonts w:ascii="Times New Roman" w:hAnsi="Times New Roman" w:cs="Times New Roman"/>
          <w:sz w:val="28"/>
          <w:szCs w:val="28"/>
        </w:rPr>
        <w:t xml:space="preserve"> такие, как стимулирование развития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04B8">
        <w:rPr>
          <w:rFonts w:ascii="Times New Roman" w:hAnsi="Times New Roman" w:cs="Times New Roman"/>
          <w:sz w:val="28"/>
          <w:szCs w:val="28"/>
        </w:rPr>
        <w:t>жного предпринимательства, поддержка малых инновационных компаний, повышение капитализации</w:t>
      </w:r>
      <w:r w:rsidRPr="0095551C">
        <w:rPr>
          <w:rFonts w:ascii="Times New Roman" w:hAnsi="Times New Roman" w:cs="Times New Roman"/>
          <w:sz w:val="28"/>
          <w:szCs w:val="28"/>
        </w:rPr>
        <w:t xml:space="preserve"> инфраструктуры поддержки малого и среднего предпринимательства, поддержка социального предпринимательства.</w:t>
      </w:r>
    </w:p>
    <w:p w:rsidR="001F3AA0" w:rsidRDefault="001F3AA0" w:rsidP="001F3AA0">
      <w:pPr>
        <w:ind w:firstLine="709"/>
        <w:jc w:val="both"/>
        <w:rPr>
          <w:sz w:val="28"/>
          <w:szCs w:val="28"/>
        </w:rPr>
      </w:pPr>
      <w:r w:rsidRPr="00705508">
        <w:rPr>
          <w:sz w:val="28"/>
          <w:szCs w:val="28"/>
        </w:rPr>
        <w:t>В трехлетней перспективе 2018-2020 годов бюджетные средства, предусмотренные на финансирование дорожной деятельности</w:t>
      </w:r>
      <w:r>
        <w:rPr>
          <w:sz w:val="28"/>
          <w:szCs w:val="28"/>
        </w:rPr>
        <w:t>,</w:t>
      </w:r>
      <w:r w:rsidRPr="00705508">
        <w:rPr>
          <w:sz w:val="28"/>
          <w:szCs w:val="28"/>
        </w:rPr>
        <w:t xml:space="preserve"> в первую очередь будут направляться на содержание сети автомобильных дорог</w:t>
      </w:r>
      <w:r w:rsidR="00DA7645">
        <w:rPr>
          <w:sz w:val="28"/>
          <w:szCs w:val="28"/>
        </w:rPr>
        <w:t xml:space="preserve"> города</w:t>
      </w:r>
      <w:r w:rsidRPr="00705508">
        <w:rPr>
          <w:sz w:val="28"/>
          <w:szCs w:val="28"/>
        </w:rPr>
        <w:t xml:space="preserve">. </w:t>
      </w:r>
    </w:p>
    <w:p w:rsidR="001F3AA0" w:rsidRDefault="001F3AA0" w:rsidP="00DA7645">
      <w:pPr>
        <w:ind w:firstLine="709"/>
        <w:jc w:val="both"/>
        <w:rPr>
          <w:sz w:val="28"/>
          <w:szCs w:val="28"/>
        </w:rPr>
      </w:pPr>
      <w:proofErr w:type="gramStart"/>
      <w:r w:rsidRPr="00C341A7">
        <w:rPr>
          <w:sz w:val="28"/>
          <w:szCs w:val="28"/>
        </w:rPr>
        <w:t>Во исполнение поручения Президента Российской Федерации по увеличению в период 2013-2022 годов объемов строительства и реконструкции автомобильных дорог в два раза по сравнению с периодом 2003-2012 годов, в планируемом периоде инвестиции будут направлены на переходящие объекты с высокой степенью готовности в целях скорейшего завершения объектов строительства (реконструкции) и снижения объемов незавершенного строительства.</w:t>
      </w:r>
      <w:r>
        <w:rPr>
          <w:sz w:val="28"/>
          <w:szCs w:val="28"/>
        </w:rPr>
        <w:t xml:space="preserve"> </w:t>
      </w:r>
      <w:proofErr w:type="gramEnd"/>
    </w:p>
    <w:p w:rsidR="001F3AA0" w:rsidRPr="00D11AD3" w:rsidRDefault="001F3AA0" w:rsidP="004B207E">
      <w:pPr>
        <w:ind w:firstLine="709"/>
        <w:jc w:val="both"/>
        <w:rPr>
          <w:sz w:val="28"/>
          <w:szCs w:val="28"/>
        </w:rPr>
      </w:pPr>
      <w:r w:rsidRPr="00D11AD3">
        <w:rPr>
          <w:sz w:val="28"/>
          <w:szCs w:val="28"/>
        </w:rPr>
        <w:t xml:space="preserve">Для повышения эффективности осуществления </w:t>
      </w:r>
      <w:r w:rsidRPr="0028079D">
        <w:rPr>
          <w:sz w:val="28"/>
          <w:szCs w:val="28"/>
        </w:rPr>
        <w:t xml:space="preserve">капитальных вложений </w:t>
      </w:r>
      <w:r w:rsidRPr="00D11AD3">
        <w:rPr>
          <w:sz w:val="28"/>
          <w:szCs w:val="28"/>
        </w:rPr>
        <w:t>необходимо создать условия, направленные на снижение рисков срыва сроков строительства, реконструкции объектов капитального строительства, в том числе пересмотреть подходы к авансированию контрактов и сохранению его только в случаях, когда аванс снижает издержки заказчика и поставщика по исполнению контракта.</w:t>
      </w:r>
    </w:p>
    <w:p w:rsidR="001F3AA0" w:rsidRDefault="001F3AA0" w:rsidP="004B207E">
      <w:pPr>
        <w:ind w:firstLine="709"/>
        <w:jc w:val="both"/>
        <w:rPr>
          <w:sz w:val="28"/>
          <w:szCs w:val="28"/>
        </w:rPr>
      </w:pPr>
      <w:r w:rsidRPr="00D11AD3">
        <w:rPr>
          <w:sz w:val="28"/>
          <w:szCs w:val="28"/>
        </w:rPr>
        <w:t xml:space="preserve">При осуществлении бюджетных инвестиций в объекты муниципальной собственности в качестве приоритетов инвестиционной деятельности </w:t>
      </w:r>
      <w:r w:rsidRPr="00D11AD3">
        <w:rPr>
          <w:sz w:val="28"/>
          <w:szCs w:val="28"/>
        </w:rPr>
        <w:lastRenderedPageBreak/>
        <w:t>планируется концентрировать ресурсы на завершени</w:t>
      </w:r>
      <w:r>
        <w:rPr>
          <w:sz w:val="28"/>
          <w:szCs w:val="28"/>
        </w:rPr>
        <w:t>и</w:t>
      </w:r>
      <w:r w:rsidRPr="00D11AD3">
        <w:rPr>
          <w:sz w:val="28"/>
          <w:szCs w:val="28"/>
        </w:rPr>
        <w:t xml:space="preserve"> объектов высокой степени готовности, объектов, строительство</w:t>
      </w:r>
      <w:r>
        <w:rPr>
          <w:sz w:val="28"/>
          <w:szCs w:val="28"/>
        </w:rPr>
        <w:t xml:space="preserve"> </w:t>
      </w:r>
      <w:r w:rsidRPr="00D11AD3">
        <w:rPr>
          <w:sz w:val="28"/>
          <w:szCs w:val="28"/>
        </w:rPr>
        <w:t xml:space="preserve">которых способствует достижению принятых </w:t>
      </w:r>
      <w:r w:rsidR="004B207E">
        <w:rPr>
          <w:sz w:val="28"/>
          <w:szCs w:val="28"/>
        </w:rPr>
        <w:t xml:space="preserve">муниципальной </w:t>
      </w:r>
      <w:r w:rsidRPr="00D11AD3">
        <w:rPr>
          <w:sz w:val="28"/>
          <w:szCs w:val="28"/>
        </w:rPr>
        <w:t>программ</w:t>
      </w:r>
      <w:r w:rsidR="004B207E">
        <w:rPr>
          <w:sz w:val="28"/>
          <w:szCs w:val="28"/>
        </w:rPr>
        <w:t>ой</w:t>
      </w:r>
      <w:r w:rsidRPr="00D11AD3">
        <w:rPr>
          <w:sz w:val="28"/>
          <w:szCs w:val="28"/>
        </w:rPr>
        <w:t xml:space="preserve"> целевых показателей, а также объектов, строительство которых обеспечивается привлечением средств из федерального бюджета. </w:t>
      </w:r>
    </w:p>
    <w:p w:rsidR="00DE5DA1" w:rsidRPr="00D11AD3" w:rsidRDefault="00DE5DA1" w:rsidP="004B2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2018-2020 годах необходимо приступить к практическому внедрению </w:t>
      </w:r>
      <w:proofErr w:type="gramStart"/>
      <w:r>
        <w:rPr>
          <w:sz w:val="28"/>
          <w:szCs w:val="28"/>
        </w:rPr>
        <w:t>инициативного</w:t>
      </w:r>
      <w:proofErr w:type="gramEnd"/>
      <w:r>
        <w:rPr>
          <w:sz w:val="28"/>
          <w:szCs w:val="28"/>
        </w:rPr>
        <w:t xml:space="preserve"> бюджетирования. </w:t>
      </w:r>
      <w:r w:rsidR="00E16E4A">
        <w:rPr>
          <w:sz w:val="28"/>
          <w:szCs w:val="28"/>
        </w:rPr>
        <w:t>Инициативное бюджетирование является формой участия жителей в решение вопросов местного значения посредством определения и выбора направлений расходования бюджетных средств. С</w:t>
      </w:r>
      <w:r w:rsidR="00E16E4A" w:rsidRPr="00D75067">
        <w:rPr>
          <w:sz w:val="28"/>
          <w:szCs w:val="28"/>
          <w:lang w:val="en-US"/>
        </w:rPr>
        <w:t> </w:t>
      </w:r>
      <w:r w:rsidR="00E16E4A" w:rsidRPr="00D75067">
        <w:rPr>
          <w:sz w:val="28"/>
          <w:szCs w:val="28"/>
        </w:rPr>
        <w:t>помощь</w:t>
      </w:r>
      <w:r w:rsidR="00E16E4A" w:rsidRPr="00D75067">
        <w:rPr>
          <w:sz w:val="28"/>
          <w:szCs w:val="28"/>
        </w:rPr>
        <w:softHyphen/>
        <w:t>ю инициативного бюджетирования</w:t>
      </w:r>
      <w:r w:rsidR="00E16E4A">
        <w:rPr>
          <w:sz w:val="28"/>
          <w:szCs w:val="28"/>
        </w:rPr>
        <w:t xml:space="preserve"> </w:t>
      </w:r>
      <w:r w:rsidR="00E16E4A" w:rsidRPr="00D75067">
        <w:rPr>
          <w:sz w:val="28"/>
          <w:szCs w:val="28"/>
        </w:rPr>
        <w:t xml:space="preserve">решаются наиболее </w:t>
      </w:r>
      <w:r w:rsidR="00AE45D9">
        <w:rPr>
          <w:sz w:val="28"/>
          <w:szCs w:val="28"/>
        </w:rPr>
        <w:t xml:space="preserve">актуальные </w:t>
      </w:r>
      <w:r w:rsidR="00E16E4A" w:rsidRPr="00D75067">
        <w:rPr>
          <w:sz w:val="28"/>
          <w:szCs w:val="28"/>
        </w:rPr>
        <w:t>проблемы, вызывающие социальную напряженность</w:t>
      </w:r>
      <w:r w:rsidR="00E16E4A">
        <w:rPr>
          <w:sz w:val="28"/>
          <w:szCs w:val="28"/>
        </w:rPr>
        <w:t xml:space="preserve">, </w:t>
      </w:r>
      <w:r w:rsidR="00E16E4A" w:rsidRPr="00D75067">
        <w:rPr>
          <w:sz w:val="28"/>
          <w:szCs w:val="28"/>
        </w:rPr>
        <w:t>инициируется участие граждан в</w:t>
      </w:r>
      <w:r w:rsidR="00E16E4A" w:rsidRPr="00D75067">
        <w:rPr>
          <w:sz w:val="28"/>
          <w:szCs w:val="28"/>
          <w:lang w:val="en-US"/>
        </w:rPr>
        <w:t> </w:t>
      </w:r>
      <w:proofErr w:type="gramStart"/>
      <w:r w:rsidR="00E16E4A" w:rsidRPr="00D75067">
        <w:rPr>
          <w:sz w:val="28"/>
          <w:szCs w:val="28"/>
        </w:rPr>
        <w:t>решении</w:t>
      </w:r>
      <w:proofErr w:type="gramEnd"/>
      <w:r w:rsidR="00E16E4A" w:rsidRPr="00D75067">
        <w:rPr>
          <w:sz w:val="28"/>
          <w:szCs w:val="28"/>
        </w:rPr>
        <w:t xml:space="preserve"> проблем местного значения через работу в</w:t>
      </w:r>
      <w:r w:rsidR="00E16E4A" w:rsidRPr="00D75067">
        <w:rPr>
          <w:sz w:val="28"/>
          <w:szCs w:val="28"/>
          <w:lang w:val="en-US"/>
        </w:rPr>
        <w:t> </w:t>
      </w:r>
      <w:r w:rsidR="00E16E4A" w:rsidRPr="00D75067">
        <w:rPr>
          <w:sz w:val="28"/>
          <w:szCs w:val="28"/>
        </w:rPr>
        <w:t xml:space="preserve"> проектных командах, голосовани</w:t>
      </w:r>
      <w:r w:rsidR="00E869A3">
        <w:rPr>
          <w:sz w:val="28"/>
          <w:szCs w:val="28"/>
        </w:rPr>
        <w:t>и</w:t>
      </w:r>
      <w:r w:rsidR="00E16E4A" w:rsidRPr="00D75067">
        <w:rPr>
          <w:sz w:val="28"/>
          <w:szCs w:val="28"/>
        </w:rPr>
        <w:t xml:space="preserve"> при определении приоритетов расходования бюджетных средств</w:t>
      </w:r>
      <w:r w:rsidR="00E16E4A">
        <w:rPr>
          <w:sz w:val="28"/>
          <w:szCs w:val="28"/>
        </w:rPr>
        <w:t>.</w:t>
      </w:r>
      <w:r w:rsidR="00E16E4A" w:rsidRPr="00D75067">
        <w:rPr>
          <w:sz w:val="28"/>
          <w:szCs w:val="28"/>
        </w:rPr>
        <w:t xml:space="preserve"> </w:t>
      </w:r>
      <w:r w:rsidR="00385FE4">
        <w:rPr>
          <w:sz w:val="28"/>
          <w:szCs w:val="28"/>
        </w:rPr>
        <w:t xml:space="preserve">Использование в бюджетном процессе механизмов </w:t>
      </w:r>
      <w:proofErr w:type="gramStart"/>
      <w:r w:rsidR="00385FE4">
        <w:rPr>
          <w:sz w:val="28"/>
          <w:szCs w:val="28"/>
        </w:rPr>
        <w:t>инициативного</w:t>
      </w:r>
      <w:proofErr w:type="gramEnd"/>
      <w:r w:rsidR="00385FE4">
        <w:rPr>
          <w:sz w:val="28"/>
          <w:szCs w:val="28"/>
        </w:rPr>
        <w:t xml:space="preserve"> бюджетирования способствует развитию общественного контроля за эффективным и результативным использованием бюджетных средств.</w:t>
      </w:r>
    </w:p>
    <w:p w:rsidR="00AC438C" w:rsidRDefault="00AC438C" w:rsidP="00A079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97">
        <w:rPr>
          <w:rFonts w:ascii="Times New Roman" w:hAnsi="Times New Roman" w:cs="Times New Roman"/>
          <w:sz w:val="28"/>
          <w:szCs w:val="28"/>
        </w:rPr>
        <w:t>П</w:t>
      </w:r>
      <w:r w:rsidR="00C043E7" w:rsidRPr="00A07997">
        <w:rPr>
          <w:rFonts w:ascii="Times New Roman" w:hAnsi="Times New Roman" w:cs="Times New Roman"/>
          <w:sz w:val="28"/>
          <w:szCs w:val="28"/>
        </w:rPr>
        <w:t>редстоит оценить приоритетность стратегических задач, сопоставив их с реальными возможностями бюджета. Любое предлагаемое новое решение должно быть проанализировано с точки зрения возможностей его финансового обеспечения и вклада в достижение поставленных целей.</w:t>
      </w:r>
      <w:r w:rsidRPr="00A07997">
        <w:rPr>
          <w:rFonts w:ascii="Times New Roman" w:hAnsi="Times New Roman" w:cs="Times New Roman"/>
          <w:sz w:val="28"/>
          <w:szCs w:val="28"/>
        </w:rPr>
        <w:t xml:space="preserve"> </w:t>
      </w:r>
      <w:r w:rsidR="00C043E7" w:rsidRPr="00A07997">
        <w:rPr>
          <w:rFonts w:ascii="Times New Roman" w:hAnsi="Times New Roman" w:cs="Times New Roman"/>
          <w:sz w:val="28"/>
          <w:szCs w:val="28"/>
        </w:rPr>
        <w:t xml:space="preserve">Расходы бюджета города должны направляться только на исполнение тех полномочий и расходных обязательств, которые установлены для муниципалитета федеральным и окружным законодательством, и определены муниципальными правовыми актами. Соответственно, все внесенные в состав полномочий изменения должны максимально учитываться при формировании проекта бюджета города.  </w:t>
      </w:r>
    </w:p>
    <w:p w:rsidR="00C043E7" w:rsidRPr="00A07997" w:rsidRDefault="00C043E7" w:rsidP="00A079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97">
        <w:rPr>
          <w:rFonts w:ascii="Times New Roman" w:hAnsi="Times New Roman" w:cs="Times New Roman"/>
          <w:sz w:val="28"/>
          <w:szCs w:val="28"/>
        </w:rPr>
        <w:t xml:space="preserve">В целях предотвращения роста расходов бюджета города, необходимо  регулярно проводить анализ и оптимизацию действующих расходных обязательств. </w:t>
      </w:r>
    </w:p>
    <w:p w:rsidR="006E26C0" w:rsidRPr="005715C5" w:rsidRDefault="005715C5" w:rsidP="005715C5">
      <w:pPr>
        <w:ind w:firstLine="709"/>
        <w:jc w:val="both"/>
        <w:rPr>
          <w:sz w:val="28"/>
          <w:szCs w:val="28"/>
        </w:rPr>
      </w:pPr>
      <w:proofErr w:type="gramStart"/>
      <w:r w:rsidRPr="005104B8">
        <w:rPr>
          <w:sz w:val="28"/>
          <w:szCs w:val="28"/>
        </w:rPr>
        <w:t xml:space="preserve">В предстоящем периоде </w:t>
      </w:r>
      <w:r w:rsidRPr="005715C5">
        <w:rPr>
          <w:sz w:val="28"/>
          <w:szCs w:val="28"/>
        </w:rPr>
        <w:t>продолжится практика размещения проектов бюджетов, бюджетной отчетности и бюджетных процедур в средствах массовой информации, так как</w:t>
      </w:r>
      <w:r w:rsidRPr="00EC2903">
        <w:rPr>
          <w:color w:val="FF0000"/>
          <w:sz w:val="28"/>
          <w:szCs w:val="28"/>
        </w:rPr>
        <w:t xml:space="preserve"> </w:t>
      </w:r>
      <w:r w:rsidRPr="005715C5">
        <w:rPr>
          <w:sz w:val="28"/>
          <w:szCs w:val="28"/>
        </w:rPr>
        <w:t>о</w:t>
      </w:r>
      <w:r w:rsidR="006E26C0" w:rsidRPr="005715C5">
        <w:rPr>
          <w:sz w:val="28"/>
          <w:szCs w:val="28"/>
        </w:rPr>
        <w:t>ткрытость всех этапов бюджетного процесса повышает степень его прозрачности и создает предпосылки для достижения необходимого уровня общественного контроля за деятельностью муниципального образования, обеспечивает возможность получить сведения о текущем состоянии бюджетного процесса на любой его стадии.</w:t>
      </w:r>
      <w:proofErr w:type="gramEnd"/>
    </w:p>
    <w:p w:rsidR="006E26C0" w:rsidRPr="005715C5" w:rsidRDefault="006E26C0" w:rsidP="005715C5">
      <w:pPr>
        <w:ind w:firstLine="709"/>
        <w:jc w:val="both"/>
        <w:rPr>
          <w:sz w:val="28"/>
          <w:szCs w:val="28"/>
        </w:rPr>
      </w:pPr>
      <w:r w:rsidRPr="005715C5">
        <w:rPr>
          <w:sz w:val="28"/>
          <w:szCs w:val="28"/>
        </w:rPr>
        <w:t>При этом</w:t>
      </w:r>
      <w:proofErr w:type="gramStart"/>
      <w:r w:rsidRPr="005715C5">
        <w:rPr>
          <w:sz w:val="28"/>
          <w:szCs w:val="28"/>
        </w:rPr>
        <w:t>,</w:t>
      </w:r>
      <w:proofErr w:type="gramEnd"/>
      <w:r w:rsidRPr="005715C5">
        <w:rPr>
          <w:sz w:val="28"/>
          <w:szCs w:val="28"/>
        </w:rPr>
        <w:t xml:space="preserve"> информацию о бюджете и отчете об его исполнении необходимо представлять для неподготовленного пользователя в формате максимально удобном и простом для анализа.</w:t>
      </w:r>
    </w:p>
    <w:p w:rsidR="009C410F" w:rsidRPr="003018E2" w:rsidRDefault="00746E35" w:rsidP="003018E2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18E2">
        <w:rPr>
          <w:sz w:val="28"/>
          <w:szCs w:val="28"/>
        </w:rPr>
        <w:t xml:space="preserve">Для обеспечения прозрачности и открытости бюджетного процесса на официальном сайте органов местного самоуправления размещается информация </w:t>
      </w:r>
      <w:proofErr w:type="gramStart"/>
      <w:r w:rsidRPr="003018E2">
        <w:rPr>
          <w:sz w:val="28"/>
          <w:szCs w:val="28"/>
        </w:rPr>
        <w:t>о</w:t>
      </w:r>
      <w:proofErr w:type="gramEnd"/>
      <w:r w:rsidRPr="003018E2">
        <w:rPr>
          <w:sz w:val="28"/>
          <w:szCs w:val="28"/>
        </w:rPr>
        <w:t xml:space="preserve"> всех стадиях бюджетного процесса, что делает ее доступной для заинтересованных пользователей. </w:t>
      </w:r>
      <w:r w:rsidR="009C410F" w:rsidRPr="003018E2">
        <w:rPr>
          <w:sz w:val="28"/>
          <w:szCs w:val="28"/>
        </w:rPr>
        <w:t xml:space="preserve">Это позволяет гражданам города составить представление и обладать актуальной и достоверной информацией о </w:t>
      </w:r>
      <w:r w:rsidR="009C410F" w:rsidRPr="003018E2">
        <w:rPr>
          <w:sz w:val="28"/>
          <w:szCs w:val="28"/>
        </w:rPr>
        <w:lastRenderedPageBreak/>
        <w:t>направлениях расходования бюджетных средств, целевом их использовании. Информация</w:t>
      </w:r>
      <w:r w:rsidR="006E26C0" w:rsidRPr="003018E2">
        <w:rPr>
          <w:sz w:val="28"/>
          <w:szCs w:val="28"/>
        </w:rPr>
        <w:t>,</w:t>
      </w:r>
      <w:r w:rsidR="009C410F" w:rsidRPr="003018E2">
        <w:rPr>
          <w:sz w:val="28"/>
          <w:szCs w:val="28"/>
        </w:rPr>
        <w:t xml:space="preserve"> </w:t>
      </w:r>
      <w:r w:rsidR="006E26C0" w:rsidRPr="003018E2">
        <w:rPr>
          <w:sz w:val="28"/>
          <w:szCs w:val="28"/>
        </w:rPr>
        <w:t xml:space="preserve">которая регулярно обновляется, </w:t>
      </w:r>
      <w:r w:rsidR="009C410F" w:rsidRPr="003018E2">
        <w:rPr>
          <w:sz w:val="28"/>
          <w:szCs w:val="28"/>
        </w:rPr>
        <w:t xml:space="preserve">размещается рубрике «Бюджет для граждан» в доступной для граждан форме. </w:t>
      </w:r>
    </w:p>
    <w:p w:rsidR="00B15A10" w:rsidRPr="009D7CB7" w:rsidRDefault="00B15A10" w:rsidP="009D7CB7">
      <w:pPr>
        <w:pStyle w:val="aa"/>
        <w:widowControl w:val="0"/>
        <w:tabs>
          <w:tab w:val="left" w:pos="720"/>
        </w:tabs>
        <w:spacing w:before="120"/>
        <w:ind w:left="0" w:firstLine="709"/>
        <w:jc w:val="both"/>
        <w:rPr>
          <w:sz w:val="28"/>
          <w:szCs w:val="28"/>
          <w:lang w:bidi="en-US"/>
        </w:rPr>
      </w:pPr>
      <w:r w:rsidRPr="009D7CB7">
        <w:rPr>
          <w:sz w:val="28"/>
          <w:szCs w:val="28"/>
          <w:lang w:bidi="en-US"/>
        </w:rPr>
        <w:t>Политика в области муниципального долга на 201</w:t>
      </w:r>
      <w:r w:rsidR="009D7CB7">
        <w:rPr>
          <w:sz w:val="28"/>
          <w:szCs w:val="28"/>
          <w:lang w:bidi="en-US"/>
        </w:rPr>
        <w:t>8</w:t>
      </w:r>
      <w:r w:rsidRPr="009D7CB7">
        <w:rPr>
          <w:sz w:val="28"/>
          <w:szCs w:val="28"/>
          <w:lang w:bidi="en-US"/>
        </w:rPr>
        <w:t>-20</w:t>
      </w:r>
      <w:r w:rsidR="009D7CB7">
        <w:rPr>
          <w:sz w:val="28"/>
          <w:szCs w:val="28"/>
          <w:lang w:bidi="en-US"/>
        </w:rPr>
        <w:t>20</w:t>
      </w:r>
      <w:r w:rsidRPr="009D7CB7">
        <w:rPr>
          <w:sz w:val="28"/>
          <w:szCs w:val="28"/>
          <w:lang w:bidi="en-US"/>
        </w:rPr>
        <w:t xml:space="preserve"> годы будет направлена </w:t>
      </w:r>
      <w:proofErr w:type="gramStart"/>
      <w:r w:rsidRPr="009D7CB7">
        <w:rPr>
          <w:sz w:val="28"/>
          <w:szCs w:val="28"/>
          <w:lang w:bidi="en-US"/>
        </w:rPr>
        <w:t>на</w:t>
      </w:r>
      <w:proofErr w:type="gramEnd"/>
      <w:r w:rsidRPr="009D7CB7">
        <w:rPr>
          <w:sz w:val="28"/>
          <w:szCs w:val="28"/>
          <w:lang w:bidi="en-US"/>
        </w:rPr>
        <w:t>:</w:t>
      </w:r>
    </w:p>
    <w:p w:rsidR="009D7CB7" w:rsidRDefault="00B15A10" w:rsidP="009D7CB7">
      <w:pPr>
        <w:pStyle w:val="aa"/>
        <w:widowControl w:val="0"/>
        <w:tabs>
          <w:tab w:val="left" w:pos="720"/>
        </w:tabs>
        <w:ind w:left="0" w:firstLine="709"/>
        <w:jc w:val="both"/>
        <w:rPr>
          <w:sz w:val="28"/>
          <w:szCs w:val="28"/>
          <w:lang w:bidi="en-US"/>
        </w:rPr>
      </w:pPr>
      <w:r w:rsidRPr="009D7CB7">
        <w:rPr>
          <w:sz w:val="28"/>
          <w:szCs w:val="28"/>
          <w:lang w:bidi="en-US"/>
        </w:rPr>
        <w:t xml:space="preserve">соблюдение ограничений, установленных Бюджетным кодексом Российской Федерации, по размерам долговых обязательств и расходов на их обслуживание; </w:t>
      </w:r>
    </w:p>
    <w:p w:rsidR="009D7CB7" w:rsidRDefault="009D7CB7" w:rsidP="009D7CB7">
      <w:pPr>
        <w:pStyle w:val="aa"/>
        <w:widowControl w:val="0"/>
        <w:tabs>
          <w:tab w:val="left" w:pos="720"/>
        </w:tabs>
        <w:ind w:left="0"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недопущение необоснованного роста муниципального долга и повышения рисков неисполнения долговых обязательств;</w:t>
      </w:r>
    </w:p>
    <w:p w:rsidR="009D7CB7" w:rsidRDefault="009D7CB7" w:rsidP="009D7CB7">
      <w:pPr>
        <w:pStyle w:val="aa"/>
        <w:widowControl w:val="0"/>
        <w:tabs>
          <w:tab w:val="left" w:pos="720"/>
        </w:tabs>
        <w:ind w:left="0"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обеспечение взаимосвязи принятия решения о заимствованиях с реальными потребностями бюджета города в заемных средствах;</w:t>
      </w:r>
    </w:p>
    <w:p w:rsidR="00B15A10" w:rsidRPr="009D7CB7" w:rsidRDefault="00B15A10" w:rsidP="009D7CB7">
      <w:pPr>
        <w:pStyle w:val="aa"/>
        <w:widowControl w:val="0"/>
        <w:tabs>
          <w:tab w:val="left" w:pos="720"/>
        </w:tabs>
        <w:ind w:left="0" w:firstLine="709"/>
        <w:jc w:val="both"/>
        <w:rPr>
          <w:sz w:val="28"/>
          <w:szCs w:val="28"/>
          <w:lang w:bidi="en-US"/>
        </w:rPr>
      </w:pPr>
      <w:r w:rsidRPr="009D7CB7">
        <w:rPr>
          <w:sz w:val="28"/>
          <w:szCs w:val="28"/>
          <w:lang w:bidi="en-US"/>
        </w:rPr>
        <w:t>использование рыночных механизмов покрытия дефицита через привлечение ресурсов посредством организации конкурсных процедур;</w:t>
      </w:r>
    </w:p>
    <w:p w:rsidR="00B15A10" w:rsidRPr="009D7CB7" w:rsidRDefault="00B15A10" w:rsidP="009D7CB7">
      <w:pPr>
        <w:pStyle w:val="aa"/>
        <w:widowControl w:val="0"/>
        <w:tabs>
          <w:tab w:val="left" w:pos="720"/>
        </w:tabs>
        <w:ind w:left="0" w:firstLine="709"/>
        <w:jc w:val="both"/>
        <w:rPr>
          <w:sz w:val="28"/>
          <w:szCs w:val="28"/>
          <w:lang w:bidi="en-US"/>
        </w:rPr>
      </w:pPr>
      <w:r w:rsidRPr="009D7CB7">
        <w:rPr>
          <w:sz w:val="28"/>
          <w:szCs w:val="28"/>
          <w:lang w:bidi="en-US"/>
        </w:rPr>
        <w:t xml:space="preserve">определение приемлемого уровня долговой нагрузки на бюджет города; </w:t>
      </w:r>
    </w:p>
    <w:p w:rsidR="00B15A10" w:rsidRDefault="00B15A10" w:rsidP="009D7CB7">
      <w:pPr>
        <w:ind w:firstLine="709"/>
        <w:jc w:val="both"/>
        <w:rPr>
          <w:sz w:val="28"/>
          <w:szCs w:val="28"/>
        </w:rPr>
      </w:pPr>
      <w:r w:rsidRPr="009D7CB7">
        <w:rPr>
          <w:sz w:val="28"/>
          <w:szCs w:val="28"/>
        </w:rPr>
        <w:t xml:space="preserve">повышение кредитного рейтинга муниципального образования, характеризующего его, как надежного заемщика, своевременно выполняющего свои долговые обязательства. </w:t>
      </w:r>
    </w:p>
    <w:p w:rsidR="005E78BF" w:rsidRPr="001F257D" w:rsidRDefault="005E78BF" w:rsidP="005E78BF">
      <w:pPr>
        <w:autoSpaceDE w:val="0"/>
        <w:autoSpaceDN w:val="0"/>
        <w:adjustRightInd w:val="0"/>
        <w:ind w:firstLine="709"/>
        <w:jc w:val="both"/>
        <w:rPr>
          <w:rFonts w:eastAsia="Courier New"/>
          <w:color w:val="000000"/>
          <w:sz w:val="28"/>
          <w:szCs w:val="28"/>
        </w:rPr>
      </w:pPr>
      <w:r w:rsidRPr="001F257D">
        <w:rPr>
          <w:rFonts w:eastAsia="Courier New"/>
          <w:color w:val="000000"/>
          <w:sz w:val="28"/>
          <w:szCs w:val="28"/>
        </w:rPr>
        <w:t xml:space="preserve">Расходные обязательства </w:t>
      </w:r>
      <w:r>
        <w:rPr>
          <w:rFonts w:eastAsia="Courier New"/>
          <w:color w:val="000000"/>
          <w:sz w:val="28"/>
          <w:szCs w:val="28"/>
        </w:rPr>
        <w:t>муниципального образования</w:t>
      </w:r>
      <w:r w:rsidRPr="001F257D">
        <w:rPr>
          <w:rFonts w:eastAsia="Courier New"/>
          <w:color w:val="000000"/>
          <w:sz w:val="28"/>
          <w:szCs w:val="28"/>
        </w:rPr>
        <w:t xml:space="preserve"> по обслуживанию </w:t>
      </w:r>
      <w:r>
        <w:rPr>
          <w:rFonts w:eastAsia="Courier New"/>
          <w:color w:val="000000"/>
          <w:sz w:val="28"/>
          <w:szCs w:val="28"/>
        </w:rPr>
        <w:t xml:space="preserve">муниципального </w:t>
      </w:r>
      <w:r w:rsidRPr="001F257D">
        <w:rPr>
          <w:rFonts w:eastAsia="Courier New"/>
          <w:color w:val="000000"/>
          <w:sz w:val="28"/>
          <w:szCs w:val="28"/>
        </w:rPr>
        <w:t xml:space="preserve">долга </w:t>
      </w:r>
      <w:r>
        <w:rPr>
          <w:rFonts w:eastAsia="Courier New"/>
          <w:color w:val="000000"/>
          <w:sz w:val="28"/>
          <w:szCs w:val="28"/>
        </w:rPr>
        <w:t xml:space="preserve">города </w:t>
      </w:r>
      <w:r w:rsidRPr="001F257D">
        <w:rPr>
          <w:rFonts w:eastAsia="Courier New"/>
          <w:color w:val="000000"/>
          <w:sz w:val="28"/>
          <w:szCs w:val="28"/>
        </w:rPr>
        <w:t>в 2018 – 2020 годах будут определяться на основании действующих долговых обязательств и прогнозной стоимости кредитных ресурсов.</w:t>
      </w:r>
    </w:p>
    <w:p w:rsidR="00B15A10" w:rsidRPr="009D7CB7" w:rsidRDefault="005E78BF" w:rsidP="0080400C">
      <w:pPr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П</w:t>
      </w:r>
      <w:r w:rsidRPr="009D7CB7">
        <w:rPr>
          <w:sz w:val="28"/>
          <w:szCs w:val="28"/>
          <w:lang w:bidi="en-US"/>
        </w:rPr>
        <w:t xml:space="preserve">ри </w:t>
      </w:r>
      <w:r w:rsidRPr="009D7CB7">
        <w:rPr>
          <w:bCs/>
          <w:sz w:val="28"/>
          <w:szCs w:val="28"/>
        </w:rPr>
        <w:t xml:space="preserve">возникновении риска кассового разрыва </w:t>
      </w:r>
      <w:r w:rsidRPr="009D7CB7">
        <w:rPr>
          <w:sz w:val="28"/>
          <w:szCs w:val="28"/>
          <w:lang w:bidi="en-US"/>
        </w:rPr>
        <w:t>в планируемом периоде</w:t>
      </w:r>
      <w:r>
        <w:rPr>
          <w:sz w:val="28"/>
          <w:szCs w:val="28"/>
          <w:lang w:bidi="en-US"/>
        </w:rPr>
        <w:t xml:space="preserve"> </w:t>
      </w:r>
      <w:r w:rsidRPr="009D7CB7">
        <w:rPr>
          <w:sz w:val="28"/>
          <w:szCs w:val="28"/>
          <w:lang w:bidi="en-US"/>
        </w:rPr>
        <w:t>в качестве источника покрытия временного кассового разрыв</w:t>
      </w:r>
      <w:r w:rsidR="0080400C">
        <w:rPr>
          <w:sz w:val="28"/>
          <w:szCs w:val="28"/>
          <w:lang w:bidi="en-US"/>
        </w:rPr>
        <w:t xml:space="preserve">а планируется </w:t>
      </w:r>
      <w:r w:rsidR="00B15A10" w:rsidRPr="009D7CB7">
        <w:rPr>
          <w:sz w:val="28"/>
          <w:szCs w:val="28"/>
          <w:lang w:bidi="en-US"/>
        </w:rPr>
        <w:t>привлечени</w:t>
      </w:r>
      <w:r w:rsidR="0080400C">
        <w:rPr>
          <w:sz w:val="28"/>
          <w:szCs w:val="28"/>
          <w:lang w:bidi="en-US"/>
        </w:rPr>
        <w:t>е</w:t>
      </w:r>
      <w:r w:rsidR="00B15A10" w:rsidRPr="009D7CB7">
        <w:rPr>
          <w:sz w:val="28"/>
          <w:szCs w:val="28"/>
          <w:lang w:bidi="en-US"/>
        </w:rPr>
        <w:t xml:space="preserve"> краткосрочных кредитов на пополнение остатков средств на счетах местного бюджета из федерального бюджета через органы федерального казначейства. Механизм его получения позволяет произвести привлечение в короткие сроки и под минимальную ставку.  </w:t>
      </w:r>
    </w:p>
    <w:p w:rsidR="00B15A10" w:rsidRPr="009D7CB7" w:rsidRDefault="00B15A10" w:rsidP="009D7CB7">
      <w:pPr>
        <w:pStyle w:val="aa"/>
        <w:widowControl w:val="0"/>
        <w:tabs>
          <w:tab w:val="left" w:pos="720"/>
        </w:tabs>
        <w:ind w:left="0" w:firstLine="709"/>
        <w:jc w:val="both"/>
        <w:rPr>
          <w:sz w:val="28"/>
          <w:szCs w:val="28"/>
        </w:rPr>
      </w:pPr>
      <w:r w:rsidRPr="009D7CB7">
        <w:rPr>
          <w:sz w:val="28"/>
          <w:szCs w:val="28"/>
        </w:rPr>
        <w:t xml:space="preserve">Тем не менее, управление муниципальным долгом должно быть построено с учетом минимизации финансовых рисков для города. </w:t>
      </w:r>
    </w:p>
    <w:p w:rsidR="00B15A10" w:rsidRPr="009D7CB7" w:rsidRDefault="00B15A10" w:rsidP="009D7CB7">
      <w:pPr>
        <w:pStyle w:val="ac"/>
        <w:spacing w:line="240" w:lineRule="auto"/>
        <w:ind w:firstLine="709"/>
        <w:rPr>
          <w:sz w:val="28"/>
          <w:szCs w:val="28"/>
        </w:rPr>
      </w:pPr>
    </w:p>
    <w:p w:rsidR="00274418" w:rsidRPr="009D7CB7" w:rsidRDefault="00274418" w:rsidP="009D7CB7">
      <w:pPr>
        <w:ind w:firstLine="709"/>
        <w:rPr>
          <w:sz w:val="28"/>
          <w:szCs w:val="28"/>
        </w:rPr>
      </w:pPr>
    </w:p>
    <w:sectPr w:rsidR="00274418" w:rsidRPr="009D7CB7" w:rsidSect="00577820">
      <w:headerReference w:type="even" r:id="rId9"/>
      <w:headerReference w:type="default" r:id="rId10"/>
      <w:footerReference w:type="even" r:id="rId11"/>
      <w:headerReference w:type="first" r:id="rId12"/>
      <w:pgSz w:w="11909" w:h="16838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4AB" w:rsidRDefault="007274AB" w:rsidP="00DC2B95">
      <w:r>
        <w:separator/>
      </w:r>
    </w:p>
  </w:endnote>
  <w:endnote w:type="continuationSeparator" w:id="0">
    <w:p w:rsidR="007274AB" w:rsidRDefault="007274AB" w:rsidP="00DC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AB" w:rsidRPr="00B1541E" w:rsidRDefault="007274AB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4AB" w:rsidRDefault="007274AB" w:rsidP="00DC2B95">
      <w:r>
        <w:separator/>
      </w:r>
    </w:p>
  </w:footnote>
  <w:footnote w:type="continuationSeparator" w:id="0">
    <w:p w:rsidR="007274AB" w:rsidRDefault="007274AB" w:rsidP="00DC2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AB" w:rsidRPr="00B1541E" w:rsidRDefault="004B128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274AB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AB" w:rsidRPr="008A4894" w:rsidRDefault="004B128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77820">
      <w:rPr>
        <w:noProof/>
      </w:rPr>
      <w:t>5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AB" w:rsidRPr="00CC5952" w:rsidRDefault="007274A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EC8"/>
    <w:multiLevelType w:val="hybridMultilevel"/>
    <w:tmpl w:val="0B4E1C58"/>
    <w:lvl w:ilvl="0" w:tplc="3D900E7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>
    <w:nsid w:val="0A337BF1"/>
    <w:multiLevelType w:val="hybridMultilevel"/>
    <w:tmpl w:val="8D84699E"/>
    <w:lvl w:ilvl="0" w:tplc="6B041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C82031"/>
    <w:multiLevelType w:val="hybridMultilevel"/>
    <w:tmpl w:val="6FC431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8C2D4B"/>
    <w:multiLevelType w:val="hybridMultilevel"/>
    <w:tmpl w:val="850EF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8B05A8"/>
    <w:multiLevelType w:val="hybridMultilevel"/>
    <w:tmpl w:val="24F2D3A2"/>
    <w:lvl w:ilvl="0" w:tplc="C1FC69A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1F55B45"/>
    <w:multiLevelType w:val="hybridMultilevel"/>
    <w:tmpl w:val="DD106AEE"/>
    <w:lvl w:ilvl="0" w:tplc="A97451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B93AB5"/>
    <w:multiLevelType w:val="hybridMultilevel"/>
    <w:tmpl w:val="463274EA"/>
    <w:lvl w:ilvl="0" w:tplc="761ED3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633D01"/>
    <w:multiLevelType w:val="hybridMultilevel"/>
    <w:tmpl w:val="FA32E300"/>
    <w:lvl w:ilvl="0" w:tplc="1CE615C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D206149"/>
    <w:multiLevelType w:val="hybridMultilevel"/>
    <w:tmpl w:val="73867C10"/>
    <w:lvl w:ilvl="0" w:tplc="EC227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6728B"/>
    <w:multiLevelType w:val="hybridMultilevel"/>
    <w:tmpl w:val="D4DEBF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E64AAD"/>
    <w:multiLevelType w:val="hybridMultilevel"/>
    <w:tmpl w:val="0A9C7B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407244F"/>
    <w:multiLevelType w:val="hybridMultilevel"/>
    <w:tmpl w:val="3A24FAF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BAB53D3"/>
    <w:multiLevelType w:val="hybridMultilevel"/>
    <w:tmpl w:val="F562471A"/>
    <w:lvl w:ilvl="0" w:tplc="8014EF60">
      <w:start w:val="1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3">
    <w:nsid w:val="6E54549B"/>
    <w:multiLevelType w:val="hybridMultilevel"/>
    <w:tmpl w:val="14D22694"/>
    <w:lvl w:ilvl="0" w:tplc="0419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4">
    <w:nsid w:val="7B692D27"/>
    <w:multiLevelType w:val="hybridMultilevel"/>
    <w:tmpl w:val="F0A69ECA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2"/>
  </w:num>
  <w:num w:numId="5">
    <w:abstractNumId w:val="14"/>
  </w:num>
  <w:num w:numId="6">
    <w:abstractNumId w:val="5"/>
  </w:num>
  <w:num w:numId="7">
    <w:abstractNumId w:val="7"/>
  </w:num>
  <w:num w:numId="8">
    <w:abstractNumId w:val="11"/>
  </w:num>
  <w:num w:numId="9">
    <w:abstractNumId w:val="13"/>
  </w:num>
  <w:num w:numId="10">
    <w:abstractNumId w:val="3"/>
  </w:num>
  <w:num w:numId="11">
    <w:abstractNumId w:val="2"/>
  </w:num>
  <w:num w:numId="12">
    <w:abstractNumId w:val="10"/>
  </w:num>
  <w:num w:numId="13">
    <w:abstractNumId w:val="1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15E"/>
    <w:rsid w:val="0000131E"/>
    <w:rsid w:val="000039E1"/>
    <w:rsid w:val="00010525"/>
    <w:rsid w:val="00024039"/>
    <w:rsid w:val="00035073"/>
    <w:rsid w:val="000366C1"/>
    <w:rsid w:val="00037419"/>
    <w:rsid w:val="000408D8"/>
    <w:rsid w:val="000439D3"/>
    <w:rsid w:val="00084254"/>
    <w:rsid w:val="00084E39"/>
    <w:rsid w:val="000872F7"/>
    <w:rsid w:val="00091686"/>
    <w:rsid w:val="000943F2"/>
    <w:rsid w:val="00097408"/>
    <w:rsid w:val="000976BE"/>
    <w:rsid w:val="000C3CED"/>
    <w:rsid w:val="000C6302"/>
    <w:rsid w:val="00105653"/>
    <w:rsid w:val="001202D9"/>
    <w:rsid w:val="001329DC"/>
    <w:rsid w:val="00135283"/>
    <w:rsid w:val="0015277F"/>
    <w:rsid w:val="00162068"/>
    <w:rsid w:val="0017045A"/>
    <w:rsid w:val="001739DB"/>
    <w:rsid w:val="00174CC9"/>
    <w:rsid w:val="001C00D0"/>
    <w:rsid w:val="001C7BF1"/>
    <w:rsid w:val="001F305A"/>
    <w:rsid w:val="001F3AA0"/>
    <w:rsid w:val="00200CF7"/>
    <w:rsid w:val="00206EF6"/>
    <w:rsid w:val="0023199A"/>
    <w:rsid w:val="00234712"/>
    <w:rsid w:val="00244A5F"/>
    <w:rsid w:val="0027072F"/>
    <w:rsid w:val="00274418"/>
    <w:rsid w:val="0027573C"/>
    <w:rsid w:val="0027715E"/>
    <w:rsid w:val="0027742A"/>
    <w:rsid w:val="00294618"/>
    <w:rsid w:val="002A5B38"/>
    <w:rsid w:val="002C2BC6"/>
    <w:rsid w:val="002D63BA"/>
    <w:rsid w:val="002D684A"/>
    <w:rsid w:val="002E60A8"/>
    <w:rsid w:val="002F365E"/>
    <w:rsid w:val="002F4FD3"/>
    <w:rsid w:val="003018E2"/>
    <w:rsid w:val="00311708"/>
    <w:rsid w:val="00323480"/>
    <w:rsid w:val="00324663"/>
    <w:rsid w:val="003478BF"/>
    <w:rsid w:val="00347DDE"/>
    <w:rsid w:val="003568AC"/>
    <w:rsid w:val="003706F3"/>
    <w:rsid w:val="00377E33"/>
    <w:rsid w:val="00380C09"/>
    <w:rsid w:val="00385FE4"/>
    <w:rsid w:val="00395F55"/>
    <w:rsid w:val="003C5B01"/>
    <w:rsid w:val="003D0576"/>
    <w:rsid w:val="003D0799"/>
    <w:rsid w:val="003E140C"/>
    <w:rsid w:val="003E17DC"/>
    <w:rsid w:val="003F2B33"/>
    <w:rsid w:val="003F59DD"/>
    <w:rsid w:val="003F6F82"/>
    <w:rsid w:val="00414EA2"/>
    <w:rsid w:val="00416A76"/>
    <w:rsid w:val="004265BF"/>
    <w:rsid w:val="00445101"/>
    <w:rsid w:val="0044687B"/>
    <w:rsid w:val="0044736E"/>
    <w:rsid w:val="00450DAA"/>
    <w:rsid w:val="00470349"/>
    <w:rsid w:val="00481986"/>
    <w:rsid w:val="00494CC2"/>
    <w:rsid w:val="004B1284"/>
    <w:rsid w:val="004B207E"/>
    <w:rsid w:val="004C7DAB"/>
    <w:rsid w:val="004D032D"/>
    <w:rsid w:val="004D47E9"/>
    <w:rsid w:val="004D6A9E"/>
    <w:rsid w:val="004E4155"/>
    <w:rsid w:val="00524F7F"/>
    <w:rsid w:val="00541B18"/>
    <w:rsid w:val="00561A98"/>
    <w:rsid w:val="005715C5"/>
    <w:rsid w:val="00577820"/>
    <w:rsid w:val="00580674"/>
    <w:rsid w:val="005B3BD7"/>
    <w:rsid w:val="005C2E79"/>
    <w:rsid w:val="005D1D3E"/>
    <w:rsid w:val="005E660F"/>
    <w:rsid w:val="005E78BF"/>
    <w:rsid w:val="00606753"/>
    <w:rsid w:val="006138A2"/>
    <w:rsid w:val="0064302B"/>
    <w:rsid w:val="006558C9"/>
    <w:rsid w:val="00673524"/>
    <w:rsid w:val="00682920"/>
    <w:rsid w:val="00682B3F"/>
    <w:rsid w:val="00690350"/>
    <w:rsid w:val="006A2721"/>
    <w:rsid w:val="006A3459"/>
    <w:rsid w:val="006C4644"/>
    <w:rsid w:val="006E26C0"/>
    <w:rsid w:val="006F69E4"/>
    <w:rsid w:val="00706B9B"/>
    <w:rsid w:val="00715C0D"/>
    <w:rsid w:val="0071777A"/>
    <w:rsid w:val="007274AB"/>
    <w:rsid w:val="0074551F"/>
    <w:rsid w:val="00746E35"/>
    <w:rsid w:val="00747B16"/>
    <w:rsid w:val="00754C21"/>
    <w:rsid w:val="00756DB5"/>
    <w:rsid w:val="0076360E"/>
    <w:rsid w:val="00765553"/>
    <w:rsid w:val="007A6545"/>
    <w:rsid w:val="007B0FDF"/>
    <w:rsid w:val="007B3685"/>
    <w:rsid w:val="007C2335"/>
    <w:rsid w:val="007F359A"/>
    <w:rsid w:val="0080400C"/>
    <w:rsid w:val="00807FB5"/>
    <w:rsid w:val="00812805"/>
    <w:rsid w:val="00812A87"/>
    <w:rsid w:val="008211CC"/>
    <w:rsid w:val="00834D97"/>
    <w:rsid w:val="0084746E"/>
    <w:rsid w:val="008604DC"/>
    <w:rsid w:val="00891685"/>
    <w:rsid w:val="0089379C"/>
    <w:rsid w:val="00895B92"/>
    <w:rsid w:val="008A1E9C"/>
    <w:rsid w:val="008A5504"/>
    <w:rsid w:val="008A590E"/>
    <w:rsid w:val="008C7046"/>
    <w:rsid w:val="008D003C"/>
    <w:rsid w:val="008D43AC"/>
    <w:rsid w:val="008F1E94"/>
    <w:rsid w:val="008F22AF"/>
    <w:rsid w:val="008F3D63"/>
    <w:rsid w:val="009054D0"/>
    <w:rsid w:val="009144C3"/>
    <w:rsid w:val="0093029F"/>
    <w:rsid w:val="00940F9A"/>
    <w:rsid w:val="00953B92"/>
    <w:rsid w:val="009625A7"/>
    <w:rsid w:val="009803B7"/>
    <w:rsid w:val="009B5CCA"/>
    <w:rsid w:val="009C07A0"/>
    <w:rsid w:val="009C410F"/>
    <w:rsid w:val="009C7335"/>
    <w:rsid w:val="009D67CC"/>
    <w:rsid w:val="009D7CB7"/>
    <w:rsid w:val="009E3188"/>
    <w:rsid w:val="009F05DD"/>
    <w:rsid w:val="00A00FF5"/>
    <w:rsid w:val="00A07997"/>
    <w:rsid w:val="00A32694"/>
    <w:rsid w:val="00A62353"/>
    <w:rsid w:val="00A634DF"/>
    <w:rsid w:val="00A80250"/>
    <w:rsid w:val="00A8630B"/>
    <w:rsid w:val="00A87447"/>
    <w:rsid w:val="00AA6361"/>
    <w:rsid w:val="00AB7DDA"/>
    <w:rsid w:val="00AC1B48"/>
    <w:rsid w:val="00AC438C"/>
    <w:rsid w:val="00AC5FE6"/>
    <w:rsid w:val="00AE302B"/>
    <w:rsid w:val="00AE45D9"/>
    <w:rsid w:val="00AE54A4"/>
    <w:rsid w:val="00AF2FF5"/>
    <w:rsid w:val="00B15A10"/>
    <w:rsid w:val="00B15A44"/>
    <w:rsid w:val="00B41273"/>
    <w:rsid w:val="00B45298"/>
    <w:rsid w:val="00B46CAB"/>
    <w:rsid w:val="00B55C83"/>
    <w:rsid w:val="00B60859"/>
    <w:rsid w:val="00B63509"/>
    <w:rsid w:val="00B703D5"/>
    <w:rsid w:val="00B71665"/>
    <w:rsid w:val="00B71AE8"/>
    <w:rsid w:val="00B72E9E"/>
    <w:rsid w:val="00B81B22"/>
    <w:rsid w:val="00BB0463"/>
    <w:rsid w:val="00C00800"/>
    <w:rsid w:val="00C043E7"/>
    <w:rsid w:val="00C0446A"/>
    <w:rsid w:val="00C11E41"/>
    <w:rsid w:val="00C46C41"/>
    <w:rsid w:val="00C508D8"/>
    <w:rsid w:val="00C623C8"/>
    <w:rsid w:val="00C81E36"/>
    <w:rsid w:val="00C855AA"/>
    <w:rsid w:val="00C93821"/>
    <w:rsid w:val="00CA1EBC"/>
    <w:rsid w:val="00CA28E1"/>
    <w:rsid w:val="00CA2934"/>
    <w:rsid w:val="00CB6AA7"/>
    <w:rsid w:val="00CC60F6"/>
    <w:rsid w:val="00CC6F8B"/>
    <w:rsid w:val="00CD49EA"/>
    <w:rsid w:val="00D05159"/>
    <w:rsid w:val="00D13BCF"/>
    <w:rsid w:val="00D310FD"/>
    <w:rsid w:val="00D54222"/>
    <w:rsid w:val="00D5777A"/>
    <w:rsid w:val="00D75AD0"/>
    <w:rsid w:val="00D83EE4"/>
    <w:rsid w:val="00D87B91"/>
    <w:rsid w:val="00D9168D"/>
    <w:rsid w:val="00D949EA"/>
    <w:rsid w:val="00DA6919"/>
    <w:rsid w:val="00DA7645"/>
    <w:rsid w:val="00DB78C2"/>
    <w:rsid w:val="00DC2B95"/>
    <w:rsid w:val="00DE305D"/>
    <w:rsid w:val="00DE35E6"/>
    <w:rsid w:val="00DE5DA1"/>
    <w:rsid w:val="00DF159F"/>
    <w:rsid w:val="00E136C7"/>
    <w:rsid w:val="00E13BBC"/>
    <w:rsid w:val="00E16E4A"/>
    <w:rsid w:val="00E24942"/>
    <w:rsid w:val="00E511AD"/>
    <w:rsid w:val="00E64A5D"/>
    <w:rsid w:val="00E7345B"/>
    <w:rsid w:val="00E823C3"/>
    <w:rsid w:val="00E82648"/>
    <w:rsid w:val="00E869A3"/>
    <w:rsid w:val="00E93C2D"/>
    <w:rsid w:val="00EB4799"/>
    <w:rsid w:val="00EC2903"/>
    <w:rsid w:val="00EE19CC"/>
    <w:rsid w:val="00EE5AF9"/>
    <w:rsid w:val="00EE5C77"/>
    <w:rsid w:val="00EF2B67"/>
    <w:rsid w:val="00F050A0"/>
    <w:rsid w:val="00F32D65"/>
    <w:rsid w:val="00F465DA"/>
    <w:rsid w:val="00F63348"/>
    <w:rsid w:val="00F90818"/>
    <w:rsid w:val="00FB314F"/>
    <w:rsid w:val="00FB5B4A"/>
    <w:rsid w:val="00FE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1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1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771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71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27715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27715E"/>
    <w:rPr>
      <w:rFonts w:ascii="Calibri" w:eastAsia="Calibri" w:hAnsi="Calibri" w:cs="Times New Roman"/>
    </w:rPr>
  </w:style>
  <w:style w:type="paragraph" w:customStyle="1" w:styleId="a9">
    <w:name w:val="Всегда"/>
    <w:basedOn w:val="a"/>
    <w:autoRedefine/>
    <w:uiPriority w:val="99"/>
    <w:rsid w:val="0027715E"/>
    <w:pPr>
      <w:jc w:val="right"/>
    </w:pPr>
    <w:rPr>
      <w:b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27715E"/>
    <w:pPr>
      <w:ind w:left="720"/>
      <w:contextualSpacing/>
    </w:pPr>
    <w:rPr>
      <w:snapToGrid w:val="0"/>
      <w:sz w:val="26"/>
    </w:rPr>
  </w:style>
  <w:style w:type="paragraph" w:customStyle="1" w:styleId="ConsPlusNormal">
    <w:name w:val="ConsPlusNormal"/>
    <w:link w:val="ConsPlusNormal0"/>
    <w:rsid w:val="002771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771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27715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27715E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15A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15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B15A10"/>
    <w:pPr>
      <w:jc w:val="both"/>
    </w:pPr>
    <w:rPr>
      <w:sz w:val="28"/>
    </w:rPr>
  </w:style>
  <w:style w:type="paragraph" w:customStyle="1" w:styleId="ac">
    <w:name w:val="ЭЭГ"/>
    <w:basedOn w:val="a"/>
    <w:rsid w:val="00B15A10"/>
    <w:pPr>
      <w:spacing w:line="360" w:lineRule="auto"/>
      <w:ind w:firstLine="720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B12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128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FB314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FB31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0DF84-767C-4798-8908-CEFE1BB3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6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 Галина Михайловна</dc:creator>
  <cp:keywords/>
  <dc:description/>
  <cp:lastModifiedBy>Шипицина Екатерина Васильевна</cp:lastModifiedBy>
  <cp:revision>191</cp:revision>
  <cp:lastPrinted>2015-10-13T04:21:00Z</cp:lastPrinted>
  <dcterms:created xsi:type="dcterms:W3CDTF">2015-09-01T12:45:00Z</dcterms:created>
  <dcterms:modified xsi:type="dcterms:W3CDTF">2017-11-13T13:04:00Z</dcterms:modified>
</cp:coreProperties>
</file>